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82D6" w14:textId="1BB76D47" w:rsidR="00DB5BE0" w:rsidRPr="001D0C55" w:rsidRDefault="00C764AA" w:rsidP="007D4A75">
      <w:pPr>
        <w:pStyle w:val="Nzev"/>
        <w:rPr>
          <w:sz w:val="36"/>
          <w:szCs w:val="36"/>
        </w:rPr>
      </w:pPr>
      <w:bookmarkStart w:id="0" w:name="_GoBack"/>
      <w:bookmarkEnd w:id="0"/>
      <w:r w:rsidRPr="001D0C55">
        <w:rPr>
          <w:sz w:val="36"/>
          <w:szCs w:val="36"/>
        </w:rPr>
        <w:t>Proč by se neměla v</w:t>
      </w:r>
      <w:r w:rsidR="007D4A75" w:rsidRPr="001D0C55">
        <w:rPr>
          <w:sz w:val="36"/>
          <w:szCs w:val="36"/>
        </w:rPr>
        <w:t>r</w:t>
      </w:r>
      <w:r w:rsidRPr="001D0C55">
        <w:rPr>
          <w:sz w:val="36"/>
          <w:szCs w:val="36"/>
        </w:rPr>
        <w:t>a</w:t>
      </w:r>
      <w:r w:rsidR="007D4A75" w:rsidRPr="001D0C55">
        <w:rPr>
          <w:sz w:val="36"/>
          <w:szCs w:val="36"/>
        </w:rPr>
        <w:t>ce</w:t>
      </w:r>
      <w:r w:rsidRPr="001D0C55">
        <w:rPr>
          <w:sz w:val="36"/>
          <w:szCs w:val="36"/>
        </w:rPr>
        <w:t>t</w:t>
      </w:r>
      <w:r w:rsidR="007D4A75" w:rsidRPr="001D0C55">
        <w:rPr>
          <w:sz w:val="36"/>
          <w:szCs w:val="36"/>
        </w:rPr>
        <w:t xml:space="preserve"> </w:t>
      </w:r>
      <w:r w:rsidRPr="001D0C55">
        <w:rPr>
          <w:sz w:val="36"/>
          <w:szCs w:val="36"/>
        </w:rPr>
        <w:t xml:space="preserve">diagnostickým ústavům </w:t>
      </w:r>
      <w:r w:rsidR="00DB5BE0" w:rsidRPr="001D0C55">
        <w:rPr>
          <w:sz w:val="36"/>
          <w:szCs w:val="36"/>
        </w:rPr>
        <w:t xml:space="preserve">pravomoc umísťovat </w:t>
      </w:r>
      <w:r w:rsidR="00894E01" w:rsidRPr="001D0C55">
        <w:rPr>
          <w:sz w:val="36"/>
          <w:szCs w:val="36"/>
        </w:rPr>
        <w:t xml:space="preserve">a přemísťovat </w:t>
      </w:r>
      <w:r w:rsidRPr="001D0C55">
        <w:rPr>
          <w:sz w:val="36"/>
          <w:szCs w:val="36"/>
        </w:rPr>
        <w:t>děti</w:t>
      </w:r>
    </w:p>
    <w:p w14:paraId="60A693F1" w14:textId="5CDE3406" w:rsidR="00C764AA" w:rsidRPr="00661301" w:rsidRDefault="009D1746" w:rsidP="00C764AA">
      <w:pPr>
        <w:pStyle w:val="Podtitul"/>
        <w:spacing w:before="120"/>
        <w:rPr>
          <w:sz w:val="24"/>
        </w:rPr>
      </w:pPr>
      <w:r>
        <w:rPr>
          <w:sz w:val="24"/>
        </w:rPr>
        <w:t>Poziční dokument</w:t>
      </w:r>
      <w:r w:rsidR="00C764AA" w:rsidRPr="00661301">
        <w:rPr>
          <w:sz w:val="24"/>
        </w:rPr>
        <w:t xml:space="preserve"> organizace Lumos</w:t>
      </w:r>
      <w:r w:rsidR="001D0C55">
        <w:rPr>
          <w:sz w:val="24"/>
        </w:rPr>
        <w:t>, www.wearelumos.org</w:t>
      </w:r>
    </w:p>
    <w:p w14:paraId="0580FD8B" w14:textId="5D4D3067" w:rsidR="00C764AA" w:rsidRPr="00F85BC6" w:rsidRDefault="00C764AA" w:rsidP="00C764AA">
      <w:pPr>
        <w:rPr>
          <w:rStyle w:val="Siln"/>
          <w:rFonts w:ascii="Times New Roman" w:hAnsi="Times New Roman"/>
          <w:b w:val="0"/>
          <w:sz w:val="20"/>
        </w:rPr>
      </w:pPr>
      <w:r w:rsidRPr="00F85BC6">
        <w:rPr>
          <w:rStyle w:val="Siln"/>
          <w:rFonts w:ascii="Times New Roman" w:hAnsi="Times New Roman"/>
          <w:b w:val="0"/>
          <w:sz w:val="20"/>
        </w:rPr>
        <w:t>Kontakt:</w:t>
      </w:r>
      <w:r w:rsidR="001D0C55">
        <w:rPr>
          <w:rStyle w:val="Siln"/>
          <w:rFonts w:ascii="Times New Roman" w:hAnsi="Times New Roman"/>
          <w:b w:val="0"/>
          <w:sz w:val="20"/>
        </w:rPr>
        <w:t xml:space="preserve"> komunikační  manažerka: Barbora Křižanová, </w:t>
      </w:r>
      <w:hyperlink r:id="rId8" w:history="1">
        <w:r w:rsidR="001D0C55" w:rsidRPr="00953DDC">
          <w:rPr>
            <w:rStyle w:val="Hypertextovodkaz"/>
            <w:rFonts w:ascii="Times New Roman" w:hAnsi="Times New Roman"/>
            <w:sz w:val="20"/>
          </w:rPr>
          <w:t>barbora.krizanova@wearelumos.org</w:t>
        </w:r>
      </w:hyperlink>
      <w:r w:rsidR="001D0C55">
        <w:rPr>
          <w:rStyle w:val="Siln"/>
          <w:rFonts w:ascii="Times New Roman" w:hAnsi="Times New Roman"/>
          <w:b w:val="0"/>
          <w:sz w:val="20"/>
        </w:rPr>
        <w:t>, tel.: 603 170 944</w:t>
      </w:r>
      <w:r w:rsidRPr="00F85BC6">
        <w:rPr>
          <w:rStyle w:val="Siln"/>
          <w:rFonts w:ascii="Times New Roman" w:hAnsi="Times New Roman"/>
          <w:b w:val="0"/>
          <w:sz w:val="20"/>
        </w:rPr>
        <w:t xml:space="preserve"> </w:t>
      </w:r>
    </w:p>
    <w:p w14:paraId="5BDDD1CC" w14:textId="0C3F0A93" w:rsidR="001D0C55" w:rsidRPr="001D0C55" w:rsidRDefault="001D0C55" w:rsidP="001D0C55">
      <w:pPr>
        <w:pStyle w:val="Nadpis1"/>
        <w:spacing w:after="120"/>
        <w:rPr>
          <w:lang w:val="en-GB"/>
        </w:rPr>
      </w:pPr>
      <w:bookmarkStart w:id="1" w:name="_Toc460858822"/>
      <w:r>
        <w:rPr>
          <w:lang w:val="en-GB"/>
        </w:rPr>
        <w:t>Shrnutí</w:t>
      </w:r>
      <w:bookmarkEnd w:id="1"/>
    </w:p>
    <w:p w14:paraId="752E1CC3" w14:textId="27524D75" w:rsidR="009D1746" w:rsidRPr="00936EA7" w:rsidRDefault="009D1746" w:rsidP="001D0C55">
      <w:pPr>
        <w:pStyle w:val="Odstavecseseznamem"/>
        <w:numPr>
          <w:ilvl w:val="0"/>
          <w:numId w:val="15"/>
        </w:numPr>
        <w:spacing w:after="60"/>
        <w:ind w:left="284"/>
        <w:jc w:val="both"/>
        <w:rPr>
          <w:rFonts w:ascii="Times New Roman" w:hAnsi="Times New Roman" w:cs="Times New Roman"/>
          <w:b/>
          <w:sz w:val="20"/>
        </w:rPr>
      </w:pPr>
      <w:r w:rsidRPr="00936EA7">
        <w:rPr>
          <w:rFonts w:ascii="Times New Roman" w:hAnsi="Times New Roman" w:cs="Times New Roman"/>
          <w:sz w:val="20"/>
        </w:rPr>
        <w:t xml:space="preserve">Poslankyně Válková </w:t>
      </w:r>
      <w:r w:rsidR="0044128E" w:rsidRPr="00936EA7">
        <w:rPr>
          <w:rFonts w:ascii="Times New Roman" w:hAnsi="Times New Roman" w:cs="Times New Roman"/>
          <w:sz w:val="20"/>
        </w:rPr>
        <w:t>přichází</w:t>
      </w:r>
      <w:r w:rsidRPr="00936EA7">
        <w:rPr>
          <w:rFonts w:ascii="Times New Roman" w:hAnsi="Times New Roman" w:cs="Times New Roman"/>
          <w:sz w:val="20"/>
        </w:rPr>
        <w:t xml:space="preserve"> s</w:t>
      </w:r>
      <w:r w:rsidR="0044128E" w:rsidRPr="00936EA7">
        <w:rPr>
          <w:rFonts w:ascii="Times New Roman" w:hAnsi="Times New Roman" w:cs="Times New Roman"/>
          <w:sz w:val="20"/>
        </w:rPr>
        <w:t> </w:t>
      </w:r>
      <w:r w:rsidR="0044128E" w:rsidRPr="00936EA7">
        <w:rPr>
          <w:rFonts w:ascii="Times New Roman" w:hAnsi="Times New Roman" w:cs="Times New Roman"/>
          <w:b/>
          <w:sz w:val="20"/>
        </w:rPr>
        <w:t>pozměňovacím návrhem</w:t>
      </w:r>
      <w:r w:rsidRPr="00936EA7">
        <w:rPr>
          <w:rFonts w:ascii="Times New Roman" w:hAnsi="Times New Roman" w:cs="Times New Roman"/>
          <w:sz w:val="20"/>
        </w:rPr>
        <w:t xml:space="preserve"> k novele občanského zákoníku.</w:t>
      </w:r>
      <w:r w:rsidR="00936EA7">
        <w:rPr>
          <w:rFonts w:ascii="Times New Roman" w:hAnsi="Times New Roman" w:cs="Times New Roman"/>
          <w:sz w:val="20"/>
        </w:rPr>
        <w:t xml:space="preserve"> </w:t>
      </w:r>
      <w:r w:rsidR="0044128E" w:rsidRPr="00936EA7">
        <w:rPr>
          <w:rFonts w:ascii="Times New Roman" w:hAnsi="Times New Roman" w:cs="Times New Roman"/>
          <w:sz w:val="20"/>
        </w:rPr>
        <w:t xml:space="preserve">Podle návrhu </w:t>
      </w:r>
      <w:r w:rsidRPr="00936EA7">
        <w:rPr>
          <w:rFonts w:ascii="Times New Roman" w:hAnsi="Times New Roman" w:cs="Times New Roman"/>
          <w:sz w:val="20"/>
        </w:rPr>
        <w:t xml:space="preserve">by </w:t>
      </w:r>
      <w:r w:rsidRPr="00936EA7">
        <w:rPr>
          <w:rFonts w:ascii="Times New Roman" w:hAnsi="Times New Roman" w:cs="Times New Roman"/>
          <w:b/>
          <w:sz w:val="20"/>
        </w:rPr>
        <w:t xml:space="preserve">namísto soudů </w:t>
      </w:r>
      <w:r w:rsidR="0044128E" w:rsidRPr="00936EA7">
        <w:rPr>
          <w:rFonts w:ascii="Times New Roman" w:hAnsi="Times New Roman" w:cs="Times New Roman"/>
          <w:b/>
          <w:sz w:val="20"/>
        </w:rPr>
        <w:t xml:space="preserve">měl </w:t>
      </w:r>
      <w:r w:rsidRPr="00936EA7">
        <w:rPr>
          <w:rFonts w:ascii="Times New Roman" w:hAnsi="Times New Roman" w:cs="Times New Roman"/>
          <w:b/>
          <w:sz w:val="20"/>
        </w:rPr>
        <w:t>rozhodova</w:t>
      </w:r>
      <w:r w:rsidR="0044128E" w:rsidRPr="00936EA7">
        <w:rPr>
          <w:rFonts w:ascii="Times New Roman" w:hAnsi="Times New Roman" w:cs="Times New Roman"/>
          <w:b/>
          <w:sz w:val="20"/>
        </w:rPr>
        <w:t>t</w:t>
      </w:r>
      <w:r w:rsidRPr="00936EA7">
        <w:rPr>
          <w:rFonts w:ascii="Times New Roman" w:hAnsi="Times New Roman" w:cs="Times New Roman"/>
          <w:b/>
          <w:sz w:val="20"/>
        </w:rPr>
        <w:t xml:space="preserve"> diagnostický ústav o tom, v kterém konkrétním dětském domově, dětském domově se školou či výchovném ústavu budou žít děti, kterým soud nařídil ústavní výchovu.</w:t>
      </w:r>
    </w:p>
    <w:p w14:paraId="051248F3" w14:textId="77777777" w:rsidR="009D1746" w:rsidRPr="00147764" w:rsidRDefault="009D1746" w:rsidP="001D0C55">
      <w:pPr>
        <w:pStyle w:val="Odstavecseseznamem"/>
        <w:numPr>
          <w:ilvl w:val="0"/>
          <w:numId w:val="15"/>
        </w:numPr>
        <w:spacing w:after="60"/>
        <w:ind w:left="284"/>
        <w:jc w:val="both"/>
        <w:rPr>
          <w:rFonts w:ascii="Times New Roman" w:hAnsi="Times New Roman" w:cs="Times New Roman"/>
          <w:b/>
          <w:sz w:val="20"/>
        </w:rPr>
      </w:pPr>
      <w:r w:rsidRPr="00147764">
        <w:rPr>
          <w:rFonts w:ascii="Times New Roman" w:hAnsi="Times New Roman" w:cs="Times New Roman"/>
          <w:sz w:val="20"/>
        </w:rPr>
        <w:t xml:space="preserve">Vážíme si zájmu poslankyně Válkové o osud ohrožených dětí. Návrh však </w:t>
      </w:r>
      <w:r w:rsidRPr="00147764">
        <w:rPr>
          <w:rFonts w:ascii="Times New Roman" w:hAnsi="Times New Roman" w:cs="Times New Roman"/>
          <w:b/>
          <w:sz w:val="20"/>
        </w:rPr>
        <w:t xml:space="preserve">doporučujeme nepřijímat. </w:t>
      </w:r>
    </w:p>
    <w:p w14:paraId="35F6A711" w14:textId="3A068757" w:rsidR="00863CD7" w:rsidRPr="00147764" w:rsidRDefault="00863CD7" w:rsidP="001D0C55">
      <w:pPr>
        <w:pStyle w:val="Odstavecseseznamem"/>
        <w:numPr>
          <w:ilvl w:val="0"/>
          <w:numId w:val="15"/>
        </w:numPr>
        <w:spacing w:after="60"/>
        <w:ind w:left="284"/>
        <w:jc w:val="both"/>
        <w:rPr>
          <w:rFonts w:ascii="Times New Roman" w:hAnsi="Times New Roman" w:cs="Times New Roman"/>
          <w:sz w:val="20"/>
        </w:rPr>
      </w:pPr>
      <w:r w:rsidRPr="00147764">
        <w:rPr>
          <w:rFonts w:ascii="Times New Roman" w:hAnsi="Times New Roman" w:cs="Times New Roman"/>
          <w:sz w:val="20"/>
        </w:rPr>
        <w:t xml:space="preserve">Jistý počet dětí aktuálně zřejmě kvůli pomalému rozhodování soudů pobývá v diagnostických ústavech déle, než je nezbytné. To by se mohlo změnit, kdyby o přemístění těchto dětí do koncového zařízení rozhodoval diagnostický ústav. </w:t>
      </w:r>
      <w:r w:rsidRPr="00147764">
        <w:rPr>
          <w:rFonts w:ascii="Times New Roman" w:hAnsi="Times New Roman" w:cs="Times New Roman"/>
          <w:b/>
          <w:sz w:val="20"/>
        </w:rPr>
        <w:t>Existují</w:t>
      </w:r>
      <w:r w:rsidRPr="00147764">
        <w:rPr>
          <w:rFonts w:ascii="Times New Roman" w:hAnsi="Times New Roman" w:cs="Times New Roman"/>
          <w:sz w:val="20"/>
        </w:rPr>
        <w:t xml:space="preserve"> </w:t>
      </w:r>
      <w:r w:rsidR="00936EA7">
        <w:rPr>
          <w:rFonts w:ascii="Times New Roman" w:hAnsi="Times New Roman" w:cs="Times New Roman"/>
          <w:sz w:val="20"/>
        </w:rPr>
        <w:t xml:space="preserve">však </w:t>
      </w:r>
      <w:r w:rsidRPr="00147764">
        <w:rPr>
          <w:rFonts w:ascii="Times New Roman" w:hAnsi="Times New Roman" w:cs="Times New Roman"/>
          <w:sz w:val="20"/>
        </w:rPr>
        <w:t xml:space="preserve">jiná </w:t>
      </w:r>
      <w:r w:rsidRPr="00147764">
        <w:rPr>
          <w:rFonts w:ascii="Times New Roman" w:hAnsi="Times New Roman" w:cs="Times New Roman"/>
          <w:b/>
          <w:sz w:val="20"/>
        </w:rPr>
        <w:t>vhodnější řešení přetíženosti opatrovnických soudů</w:t>
      </w:r>
      <w:r w:rsidR="00936EA7">
        <w:rPr>
          <w:rFonts w:ascii="Times New Roman" w:hAnsi="Times New Roman" w:cs="Times New Roman"/>
          <w:b/>
          <w:sz w:val="20"/>
        </w:rPr>
        <w:t>, které nemají negativní dopady</w:t>
      </w:r>
      <w:r w:rsidR="000D19CE">
        <w:rPr>
          <w:rFonts w:ascii="Times New Roman" w:hAnsi="Times New Roman" w:cs="Times New Roman"/>
          <w:b/>
          <w:sz w:val="20"/>
        </w:rPr>
        <w:t xml:space="preserve"> na děti</w:t>
      </w:r>
      <w:r w:rsidR="00936EA7">
        <w:rPr>
          <w:rFonts w:ascii="Times New Roman" w:hAnsi="Times New Roman" w:cs="Times New Roman"/>
          <w:b/>
          <w:sz w:val="20"/>
        </w:rPr>
        <w:t xml:space="preserve"> jako přenesení zodpovědnosti za rozhodování o umísťování a přemísťování dětí na diagnostické ústavy (viz níže)</w:t>
      </w:r>
      <w:r w:rsidR="000D19CE">
        <w:rPr>
          <w:rFonts w:ascii="Times New Roman" w:hAnsi="Times New Roman" w:cs="Times New Roman"/>
          <w:b/>
          <w:sz w:val="20"/>
        </w:rPr>
        <w:t>. Patří mezi ně</w:t>
      </w:r>
      <w:r w:rsidRPr="00147764">
        <w:rPr>
          <w:rFonts w:ascii="Times New Roman" w:hAnsi="Times New Roman" w:cs="Times New Roman"/>
          <w:sz w:val="20"/>
        </w:rPr>
        <w:t>:</w:t>
      </w:r>
    </w:p>
    <w:p w14:paraId="52741429" w14:textId="77777777" w:rsidR="00863CD7" w:rsidRPr="00147764" w:rsidRDefault="00863CD7" w:rsidP="00DE7BA8">
      <w:pPr>
        <w:pStyle w:val="Odstavecseseznamem"/>
        <w:numPr>
          <w:ilvl w:val="1"/>
          <w:numId w:val="15"/>
        </w:numPr>
        <w:spacing w:after="60"/>
        <w:ind w:left="567"/>
        <w:jc w:val="both"/>
        <w:rPr>
          <w:rFonts w:ascii="Times New Roman" w:hAnsi="Times New Roman" w:cs="Times New Roman"/>
          <w:sz w:val="20"/>
        </w:rPr>
      </w:pPr>
      <w:r w:rsidRPr="00147764">
        <w:rPr>
          <w:rFonts w:ascii="Times New Roman" w:hAnsi="Times New Roman" w:cs="Times New Roman"/>
          <w:sz w:val="20"/>
        </w:rPr>
        <w:t>Posílení kapacit opatrovnických soudů.</w:t>
      </w:r>
    </w:p>
    <w:p w14:paraId="4A3652B1" w14:textId="77777777" w:rsidR="00863CD7" w:rsidRPr="00147764" w:rsidRDefault="00863CD7" w:rsidP="00DE7BA8">
      <w:pPr>
        <w:pStyle w:val="Odstavecseseznamem"/>
        <w:numPr>
          <w:ilvl w:val="1"/>
          <w:numId w:val="15"/>
        </w:numPr>
        <w:spacing w:after="60"/>
        <w:ind w:left="567"/>
        <w:jc w:val="both"/>
        <w:rPr>
          <w:rFonts w:ascii="Times New Roman" w:hAnsi="Times New Roman" w:cs="Times New Roman"/>
          <w:sz w:val="20"/>
        </w:rPr>
      </w:pPr>
      <w:r w:rsidRPr="00147764">
        <w:rPr>
          <w:rFonts w:ascii="Times New Roman" w:hAnsi="Times New Roman" w:cs="Times New Roman"/>
          <w:sz w:val="20"/>
        </w:rPr>
        <w:t xml:space="preserve">Omezení jiné agendy, které má výrazně menší dopady na životy dětí – soudy  například rozhodují o výši kapesného dětí rozvedených rodičů v řádu desetikorun. </w:t>
      </w:r>
    </w:p>
    <w:p w14:paraId="210F3C6D" w14:textId="77777777" w:rsidR="00863CD7" w:rsidRPr="00147764" w:rsidRDefault="00863CD7" w:rsidP="00DE7BA8">
      <w:pPr>
        <w:pStyle w:val="Odstavecseseznamem"/>
        <w:numPr>
          <w:ilvl w:val="1"/>
          <w:numId w:val="15"/>
        </w:numPr>
        <w:spacing w:after="60"/>
        <w:ind w:left="567"/>
        <w:jc w:val="both"/>
        <w:rPr>
          <w:rFonts w:ascii="Times New Roman" w:hAnsi="Times New Roman" w:cs="Times New Roman"/>
          <w:sz w:val="20"/>
        </w:rPr>
      </w:pPr>
      <w:r w:rsidRPr="00147764">
        <w:rPr>
          <w:rFonts w:ascii="Times New Roman" w:hAnsi="Times New Roman" w:cs="Times New Roman"/>
          <w:sz w:val="20"/>
        </w:rPr>
        <w:t xml:space="preserve">Zpoplatnění některých dosud bezplatných úkonů v rámci opatrovnického soudnictví. Tím by se taktéž omezilo </w:t>
      </w:r>
      <w:r>
        <w:rPr>
          <w:rFonts w:ascii="Times New Roman" w:hAnsi="Times New Roman" w:cs="Times New Roman"/>
          <w:sz w:val="20"/>
        </w:rPr>
        <w:t>prodlužování</w:t>
      </w:r>
      <w:r w:rsidRPr="00147764">
        <w:rPr>
          <w:rFonts w:ascii="Times New Roman" w:hAnsi="Times New Roman" w:cs="Times New Roman"/>
          <w:sz w:val="20"/>
        </w:rPr>
        <w:t xml:space="preserve"> soudních sporů rodiči s negativními dopady na děti.</w:t>
      </w:r>
    </w:p>
    <w:p w14:paraId="4AEA43A5" w14:textId="77777777" w:rsidR="00DE7BA8" w:rsidRPr="00147764" w:rsidRDefault="00DE7BA8" w:rsidP="00DE7BA8">
      <w:pPr>
        <w:pStyle w:val="Odstavecseseznamem"/>
        <w:numPr>
          <w:ilvl w:val="0"/>
          <w:numId w:val="15"/>
        </w:numPr>
        <w:spacing w:after="60"/>
        <w:ind w:left="284"/>
        <w:jc w:val="both"/>
        <w:rPr>
          <w:rFonts w:ascii="Times New Roman" w:hAnsi="Times New Roman" w:cs="Times New Roman"/>
          <w:sz w:val="20"/>
        </w:rPr>
      </w:pPr>
      <w:r w:rsidRPr="00147764">
        <w:rPr>
          <w:rFonts w:ascii="Times New Roman" w:hAnsi="Times New Roman" w:cs="Times New Roman"/>
          <w:sz w:val="20"/>
        </w:rPr>
        <w:t xml:space="preserve">V důvodové zprávě uváděné </w:t>
      </w:r>
      <w:r w:rsidRPr="00147764">
        <w:rPr>
          <w:rFonts w:ascii="Times New Roman" w:hAnsi="Times New Roman" w:cs="Times New Roman"/>
          <w:b/>
          <w:sz w:val="20"/>
        </w:rPr>
        <w:t>argumenty</w:t>
      </w:r>
      <w:r w:rsidRPr="00147764">
        <w:rPr>
          <w:rFonts w:ascii="Times New Roman" w:hAnsi="Times New Roman" w:cs="Times New Roman"/>
          <w:sz w:val="20"/>
        </w:rPr>
        <w:t xml:space="preserve"> pro přenesení zodpovědnosti</w:t>
      </w:r>
      <w:r>
        <w:rPr>
          <w:rFonts w:ascii="Times New Roman" w:hAnsi="Times New Roman" w:cs="Times New Roman"/>
          <w:sz w:val="20"/>
        </w:rPr>
        <w:t xml:space="preserve"> za rozhodování o umístění dětí</w:t>
      </w:r>
      <w:r w:rsidRPr="00147764">
        <w:rPr>
          <w:rFonts w:ascii="Times New Roman" w:hAnsi="Times New Roman" w:cs="Times New Roman"/>
          <w:sz w:val="20"/>
        </w:rPr>
        <w:t xml:space="preserve"> na diagnostické ústavy jsou z velké části </w:t>
      </w:r>
      <w:r w:rsidRPr="00147764">
        <w:rPr>
          <w:rFonts w:ascii="Times New Roman" w:hAnsi="Times New Roman" w:cs="Times New Roman"/>
          <w:b/>
          <w:sz w:val="20"/>
        </w:rPr>
        <w:t>nepodložené</w:t>
      </w:r>
      <w:r w:rsidRPr="00147764">
        <w:rPr>
          <w:rFonts w:ascii="Times New Roman" w:hAnsi="Times New Roman" w:cs="Times New Roman"/>
          <w:sz w:val="20"/>
        </w:rPr>
        <w:t>, nebo je dokonce dostupná data zcela vyvracejí:</w:t>
      </w:r>
    </w:p>
    <w:p w14:paraId="036A4565" w14:textId="77777777" w:rsidR="00DE7BA8" w:rsidRDefault="00DE7BA8" w:rsidP="00DE7BA8">
      <w:pPr>
        <w:pStyle w:val="Zkladntext"/>
        <w:numPr>
          <w:ilvl w:val="0"/>
          <w:numId w:val="23"/>
        </w:numPr>
        <w:spacing w:before="120" w:after="60"/>
        <w:ind w:left="567" w:hanging="357"/>
        <w:rPr>
          <w:rFonts w:ascii="Times New Roman" w:hAnsi="Times New Roman"/>
        </w:rPr>
      </w:pPr>
      <w:r w:rsidRPr="00DE7BA8">
        <w:rPr>
          <w:rFonts w:ascii="Times New Roman" w:hAnsi="Times New Roman"/>
        </w:rPr>
        <w:t>Nebyly předloženy žádné důkazy o tom, že se aktuálně dětem, které ji potřebují, nedostává potřebné diagnostiky, nebo že jsou děti umísťovány do nevhodných zařízení. Orgány sociálně-právních ochrany dětí provádějí před podáním návrhu soudu komplexní vyhodnocení, pořádají případové konference s účastí dalších odborníků, v případě poruch chování využívají služeb středisek výchovné péče či přímo diagnostických ústavů (</w:t>
      </w:r>
      <w:r w:rsidRPr="00DE7BA8">
        <w:rPr>
          <w:rFonts w:ascii="Times New Roman" w:hAnsi="Times New Roman"/>
          <w:b/>
        </w:rPr>
        <w:t>podrobně viz str. 4)</w:t>
      </w:r>
      <w:r w:rsidRPr="00DE7BA8">
        <w:rPr>
          <w:rFonts w:ascii="Times New Roman" w:hAnsi="Times New Roman"/>
        </w:rPr>
        <w:t>. Nelze tak akceptovat argument z důvodové zprávy, že „</w:t>
      </w:r>
      <w:r w:rsidRPr="00DE7BA8">
        <w:rPr>
          <w:rFonts w:ascii="Times New Roman" w:hAnsi="Times New Roman"/>
          <w:i/>
        </w:rPr>
        <w:t>V praxi tak zhodnocení závažných poruch chování může záviset pouze na neodborném laickém odhadu pracovníka orgánu sociálně-právní ochrany dětí či soudu</w:t>
      </w:r>
      <w:r w:rsidRPr="00DE7BA8">
        <w:rPr>
          <w:rFonts w:ascii="Times New Roman" w:hAnsi="Times New Roman"/>
        </w:rPr>
        <w:t>.“</w:t>
      </w:r>
    </w:p>
    <w:p w14:paraId="5BF5BD0B" w14:textId="77777777" w:rsidR="00DE7BA8" w:rsidRDefault="00DE7BA8" w:rsidP="00DE7BA8">
      <w:pPr>
        <w:pStyle w:val="Zkladntext"/>
        <w:numPr>
          <w:ilvl w:val="0"/>
          <w:numId w:val="23"/>
        </w:numPr>
        <w:spacing w:before="120" w:after="60"/>
        <w:ind w:left="567"/>
        <w:rPr>
          <w:rFonts w:ascii="Times New Roman" w:hAnsi="Times New Roman"/>
        </w:rPr>
      </w:pPr>
      <w:r>
        <w:rPr>
          <w:rFonts w:ascii="Times New Roman" w:hAnsi="Times New Roman"/>
        </w:rPr>
        <w:t>Data z</w:t>
      </w:r>
      <w:r w:rsidRPr="00DE7BA8">
        <w:rPr>
          <w:rFonts w:ascii="Times New Roman" w:hAnsi="Times New Roman"/>
        </w:rPr>
        <w:t>e Statistické ročenky školství</w:t>
      </w:r>
      <w:r>
        <w:rPr>
          <w:rFonts w:ascii="Times New Roman" w:hAnsi="Times New Roman"/>
        </w:rPr>
        <w:t xml:space="preserve"> vyvrací tvrzení:</w:t>
      </w:r>
      <w:r w:rsidRPr="00DE7BA8">
        <w:rPr>
          <w:rFonts w:ascii="Times New Roman" w:hAnsi="Times New Roman"/>
        </w:rPr>
        <w:t xml:space="preserve"> </w:t>
      </w:r>
    </w:p>
    <w:p w14:paraId="05197A07" w14:textId="17AC89C8" w:rsidR="00DE7BA8" w:rsidRDefault="00DE7BA8" w:rsidP="00DE7BA8">
      <w:pPr>
        <w:pStyle w:val="Zkladntext"/>
        <w:numPr>
          <w:ilvl w:val="1"/>
          <w:numId w:val="23"/>
        </w:numPr>
        <w:spacing w:before="120" w:after="60"/>
        <w:ind w:left="993"/>
        <w:rPr>
          <w:rFonts w:ascii="Times New Roman" w:hAnsi="Times New Roman"/>
        </w:rPr>
      </w:pPr>
      <w:r w:rsidRPr="00DE7BA8">
        <w:rPr>
          <w:rFonts w:ascii="Times New Roman" w:hAnsi="Times New Roman"/>
        </w:rPr>
        <w:t>že jsou kvůli pomalému rozhodování soudů diagnostické ústavy přeplněné, ve školním roce 2014/2015 byla obsazenost 80 % a každý den téměř 100 lůžek volných.</w:t>
      </w:r>
    </w:p>
    <w:p w14:paraId="0A2864B1" w14:textId="66A5A6C8" w:rsidR="00DE7BA8" w:rsidRPr="00DE7BA8" w:rsidRDefault="00DE7BA8" w:rsidP="00DE7BA8">
      <w:pPr>
        <w:pStyle w:val="Zkladntext"/>
        <w:numPr>
          <w:ilvl w:val="1"/>
          <w:numId w:val="23"/>
        </w:numPr>
        <w:spacing w:before="120" w:after="60"/>
        <w:ind w:left="993"/>
        <w:rPr>
          <w:rFonts w:ascii="Times New Roman" w:hAnsi="Times New Roman"/>
        </w:rPr>
      </w:pPr>
      <w:r w:rsidRPr="00DE7BA8">
        <w:rPr>
          <w:rFonts w:ascii="Times New Roman" w:hAnsi="Times New Roman"/>
        </w:rPr>
        <w:t>že by děti pobývající v dětských domovech se školou nemohly kvůli pomalému rozhodování soudů pokračovat ve středním vzdělávání.</w:t>
      </w:r>
    </w:p>
    <w:p w14:paraId="05E14E6D" w14:textId="0F7EAFBB" w:rsidR="00936EA7" w:rsidRPr="00147764" w:rsidRDefault="00936EA7" w:rsidP="00DE7BA8">
      <w:pPr>
        <w:pStyle w:val="Odstavecseseznamem"/>
        <w:numPr>
          <w:ilvl w:val="0"/>
          <w:numId w:val="15"/>
        </w:numPr>
        <w:spacing w:after="60"/>
        <w:ind w:left="284"/>
        <w:jc w:val="both"/>
        <w:rPr>
          <w:rFonts w:ascii="Times New Roman" w:hAnsi="Times New Roman" w:cs="Times New Roman"/>
          <w:sz w:val="20"/>
        </w:rPr>
      </w:pPr>
      <w:r w:rsidRPr="00147764">
        <w:rPr>
          <w:rFonts w:ascii="Times New Roman" w:hAnsi="Times New Roman" w:cs="Times New Roman"/>
          <w:b/>
          <w:sz w:val="20"/>
        </w:rPr>
        <w:t>Negativní dopady</w:t>
      </w:r>
      <w:r w:rsidRPr="00147764">
        <w:rPr>
          <w:rFonts w:ascii="Times New Roman" w:hAnsi="Times New Roman" w:cs="Times New Roman"/>
          <w:sz w:val="20"/>
        </w:rPr>
        <w:t xml:space="preserve"> přenesení zodpovědnosti za rozhodování o umístění a přemístění všech dětí v síti školských zařízení na diagnostické ústavy </w:t>
      </w:r>
      <w:r w:rsidRPr="00147764">
        <w:rPr>
          <w:rFonts w:ascii="Times New Roman" w:hAnsi="Times New Roman" w:cs="Times New Roman"/>
          <w:b/>
          <w:sz w:val="20"/>
        </w:rPr>
        <w:t>převažují nad potenciální</w:t>
      </w:r>
      <w:r w:rsidR="000D19CE">
        <w:rPr>
          <w:rFonts w:ascii="Times New Roman" w:hAnsi="Times New Roman" w:cs="Times New Roman"/>
          <w:b/>
          <w:sz w:val="20"/>
        </w:rPr>
        <w:t>mi</w:t>
      </w:r>
      <w:r w:rsidRPr="00147764">
        <w:rPr>
          <w:rFonts w:ascii="Times New Roman" w:hAnsi="Times New Roman" w:cs="Times New Roman"/>
          <w:b/>
          <w:sz w:val="20"/>
        </w:rPr>
        <w:t xml:space="preserve"> přínosy </w:t>
      </w:r>
      <w:r w:rsidRPr="00147764">
        <w:rPr>
          <w:rFonts w:ascii="Times New Roman" w:hAnsi="Times New Roman" w:cs="Times New Roman"/>
          <w:sz w:val="20"/>
        </w:rPr>
        <w:t xml:space="preserve">této změny: </w:t>
      </w:r>
    </w:p>
    <w:p w14:paraId="0FFFAA98" w14:textId="5F55577D" w:rsidR="004E4151" w:rsidRPr="00936EA7" w:rsidRDefault="004E4151" w:rsidP="00DE7BA8">
      <w:pPr>
        <w:pStyle w:val="Odstavecseseznamem"/>
        <w:numPr>
          <w:ilvl w:val="1"/>
          <w:numId w:val="15"/>
        </w:numPr>
        <w:spacing w:after="60"/>
        <w:ind w:left="567"/>
        <w:jc w:val="both"/>
        <w:rPr>
          <w:rFonts w:ascii="Times New Roman" w:hAnsi="Times New Roman" w:cs="Times New Roman"/>
          <w:b/>
          <w:sz w:val="20"/>
        </w:rPr>
      </w:pPr>
      <w:r w:rsidRPr="00147764">
        <w:rPr>
          <w:rFonts w:ascii="Times New Roman" w:hAnsi="Times New Roman" w:cs="Times New Roman"/>
          <w:sz w:val="20"/>
        </w:rPr>
        <w:t xml:space="preserve">Rozhodování diagnostických ústavů, </w:t>
      </w:r>
      <w:r>
        <w:rPr>
          <w:rFonts w:ascii="Times New Roman" w:hAnsi="Times New Roman" w:cs="Times New Roman"/>
          <w:sz w:val="20"/>
        </w:rPr>
        <w:t xml:space="preserve">které probíhá formou </w:t>
      </w:r>
      <w:r w:rsidRPr="00147764">
        <w:rPr>
          <w:rFonts w:ascii="Times New Roman" w:hAnsi="Times New Roman" w:cs="Times New Roman"/>
          <w:sz w:val="20"/>
        </w:rPr>
        <w:t>správní</w:t>
      </w:r>
      <w:r>
        <w:rPr>
          <w:rFonts w:ascii="Times New Roman" w:hAnsi="Times New Roman" w:cs="Times New Roman"/>
          <w:sz w:val="20"/>
        </w:rPr>
        <w:t>ho</w:t>
      </w:r>
      <w:r w:rsidRPr="00147764">
        <w:rPr>
          <w:rFonts w:ascii="Times New Roman" w:hAnsi="Times New Roman" w:cs="Times New Roman"/>
          <w:sz w:val="20"/>
        </w:rPr>
        <w:t xml:space="preserve"> řízení, nabízí </w:t>
      </w:r>
      <w:r w:rsidRPr="00936EA7">
        <w:rPr>
          <w:rFonts w:ascii="Times New Roman" w:hAnsi="Times New Roman" w:cs="Times New Roman"/>
          <w:b/>
          <w:sz w:val="20"/>
        </w:rPr>
        <w:t xml:space="preserve">výrazně méně prostoru pro ochranu práv dětí než soudní rozhodování. </w:t>
      </w:r>
    </w:p>
    <w:p w14:paraId="60FE2EF8" w14:textId="1526FFBC" w:rsidR="00DE7BA8" w:rsidRPr="00DE7BA8" w:rsidRDefault="00936EA7" w:rsidP="00DE7BA8">
      <w:pPr>
        <w:pStyle w:val="Odstavecseseznamem"/>
        <w:numPr>
          <w:ilvl w:val="1"/>
          <w:numId w:val="15"/>
        </w:numPr>
        <w:spacing w:after="60"/>
        <w:ind w:left="567"/>
        <w:jc w:val="both"/>
        <w:rPr>
          <w:rFonts w:ascii="Times New Roman" w:hAnsi="Times New Roman" w:cs="Times New Roman"/>
          <w:sz w:val="20"/>
        </w:rPr>
      </w:pPr>
      <w:r w:rsidRPr="00DE7BA8">
        <w:rPr>
          <w:rFonts w:ascii="Times New Roman" w:hAnsi="Times New Roman" w:cs="Times New Roman"/>
          <w:b/>
          <w:sz w:val="20"/>
        </w:rPr>
        <w:t xml:space="preserve">Dětem škodí změny umístění, potřebují stabilitu. V případě přijetí pozměňovacího návrhu </w:t>
      </w:r>
      <w:r w:rsidR="004E4151" w:rsidRPr="00DE7BA8">
        <w:rPr>
          <w:rFonts w:ascii="Times New Roman" w:hAnsi="Times New Roman" w:cs="Times New Roman"/>
          <w:b/>
          <w:sz w:val="20"/>
        </w:rPr>
        <w:t>hrozí, že některé děti zažijí další</w:t>
      </w:r>
      <w:r w:rsidRPr="00DE7BA8">
        <w:rPr>
          <w:rFonts w:ascii="Times New Roman" w:hAnsi="Times New Roman" w:cs="Times New Roman"/>
          <w:b/>
          <w:sz w:val="20"/>
        </w:rPr>
        <w:t xml:space="preserve"> umístění navíc – pobytu v diagnostickém ústavu. To se týká zejména dětí bez </w:t>
      </w:r>
      <w:r w:rsidRPr="00DE7BA8">
        <w:rPr>
          <w:rFonts w:ascii="Times New Roman" w:hAnsi="Times New Roman" w:cs="Times New Roman"/>
          <w:b/>
          <w:sz w:val="20"/>
          <w:u w:val="single"/>
        </w:rPr>
        <w:t>závažných</w:t>
      </w:r>
      <w:r w:rsidRPr="00DE7BA8">
        <w:rPr>
          <w:rFonts w:ascii="Times New Roman" w:hAnsi="Times New Roman" w:cs="Times New Roman"/>
          <w:b/>
          <w:sz w:val="20"/>
        </w:rPr>
        <w:t xml:space="preserve"> poruch chování, které jsou aktuálně umísťované soudy přímo do dětských domovů</w:t>
      </w:r>
      <w:r w:rsidR="000D19CE" w:rsidRPr="00DE7BA8">
        <w:rPr>
          <w:rFonts w:ascii="Times New Roman" w:hAnsi="Times New Roman" w:cs="Times New Roman"/>
          <w:b/>
          <w:sz w:val="20"/>
        </w:rPr>
        <w:t>.</w:t>
      </w:r>
      <w:r w:rsidR="004E4151" w:rsidRPr="00DE7BA8">
        <w:rPr>
          <w:rFonts w:ascii="Times New Roman" w:hAnsi="Times New Roman" w:cs="Times New Roman"/>
          <w:b/>
          <w:sz w:val="20"/>
        </w:rPr>
        <w:t xml:space="preserve"> Předložený návrh sice umožňuje, aby byly tyto děti diagnostickým ústavem umístěny přímo do dětského domova bez nutnosti diagnostického pobytu, avšak zda se tak stane</w:t>
      </w:r>
      <w:r w:rsidR="00DE7BA8">
        <w:rPr>
          <w:rFonts w:ascii="Times New Roman" w:hAnsi="Times New Roman" w:cs="Times New Roman"/>
          <w:b/>
          <w:sz w:val="20"/>
        </w:rPr>
        <w:t>,</w:t>
      </w:r>
      <w:r w:rsidR="004E4151" w:rsidRPr="00DE7BA8">
        <w:rPr>
          <w:rFonts w:ascii="Times New Roman" w:hAnsi="Times New Roman" w:cs="Times New Roman"/>
          <w:b/>
          <w:sz w:val="20"/>
        </w:rPr>
        <w:t xml:space="preserve"> záleží výhradně na posouzení ředitele diagnostického ústavu.</w:t>
      </w:r>
      <w:r w:rsidR="00DE7BA8">
        <w:rPr>
          <w:rFonts w:ascii="Times New Roman" w:hAnsi="Times New Roman" w:cs="Times New Roman"/>
          <w:b/>
          <w:sz w:val="20"/>
        </w:rPr>
        <w:t xml:space="preserve"> </w:t>
      </w:r>
      <w:r w:rsidR="00DE7BA8">
        <w:rPr>
          <w:rFonts w:ascii="Times New Roman" w:hAnsi="Times New Roman" w:cs="Times New Roman"/>
          <w:sz w:val="20"/>
        </w:rPr>
        <w:t xml:space="preserve">Pobyt v diagnostickém ústavu přitom pro tyto děti může být rizikem, </w:t>
      </w:r>
      <w:r w:rsidR="00DE7BA8" w:rsidRPr="00DE7BA8">
        <w:rPr>
          <w:rFonts w:ascii="Times New Roman" w:hAnsi="Times New Roman" w:cs="Times New Roman"/>
          <w:sz w:val="20"/>
        </w:rPr>
        <w:t xml:space="preserve">protože v něm </w:t>
      </w:r>
      <w:r w:rsidR="003C228A">
        <w:rPr>
          <w:rFonts w:ascii="Times New Roman" w:hAnsi="Times New Roman" w:cs="Times New Roman"/>
          <w:sz w:val="20"/>
        </w:rPr>
        <w:t>pobývají</w:t>
      </w:r>
      <w:r w:rsidR="00DE7BA8" w:rsidRPr="00DE7BA8">
        <w:rPr>
          <w:rFonts w:ascii="Times New Roman" w:hAnsi="Times New Roman" w:cs="Times New Roman"/>
          <w:sz w:val="20"/>
        </w:rPr>
        <w:t xml:space="preserve"> společně s dětmi a mladými lidmi se závažnými poruchami chování</w:t>
      </w:r>
      <w:r w:rsidR="00DE7BA8">
        <w:rPr>
          <w:rFonts w:ascii="Times New Roman" w:hAnsi="Times New Roman" w:cs="Times New Roman"/>
          <w:sz w:val="20"/>
        </w:rPr>
        <w:t>.</w:t>
      </w:r>
    </w:p>
    <w:p w14:paraId="7C487224" w14:textId="42582758" w:rsidR="009D1746" w:rsidRPr="00DE7BA8" w:rsidRDefault="009D1746" w:rsidP="00DE7BA8">
      <w:pPr>
        <w:spacing w:after="60"/>
        <w:jc w:val="both"/>
        <w:rPr>
          <w:rFonts w:ascii="Times New Roman" w:hAnsi="Times New Roman"/>
          <w:sz w:val="20"/>
        </w:rPr>
      </w:pPr>
    </w:p>
    <w:p w14:paraId="2E61AEE0" w14:textId="71DF77C0" w:rsidR="0044128E" w:rsidRDefault="0044128E" w:rsidP="00F01643">
      <w:pPr>
        <w:pStyle w:val="Nadpis1"/>
        <w:spacing w:after="120"/>
      </w:pPr>
      <w:bookmarkStart w:id="2" w:name="_Toc460858823"/>
      <w:r>
        <w:lastRenderedPageBreak/>
        <w:t>Obsah</w:t>
      </w:r>
      <w:bookmarkEnd w:id="2"/>
    </w:p>
    <w:p w14:paraId="28922663" w14:textId="31A59809" w:rsidR="000E6A17" w:rsidRPr="000E6A17" w:rsidRDefault="0070647F">
      <w:pPr>
        <w:pStyle w:val="Obsah1"/>
        <w:tabs>
          <w:tab w:val="right" w:leader="dot" w:pos="9346"/>
        </w:tabs>
        <w:rPr>
          <w:rFonts w:ascii="Times New Roman" w:eastAsiaTheme="minorEastAsia" w:hAnsi="Times New Roman"/>
          <w:noProof/>
          <w:sz w:val="20"/>
          <w:lang w:eastAsia="cs-CZ"/>
        </w:rPr>
      </w:pPr>
      <w:r w:rsidRPr="000E6A17">
        <w:rPr>
          <w:rFonts w:ascii="Times New Roman" w:hAnsi="Times New Roman"/>
          <w:sz w:val="20"/>
        </w:rPr>
        <w:fldChar w:fldCharType="begin"/>
      </w:r>
      <w:r w:rsidRPr="000E6A17">
        <w:rPr>
          <w:rFonts w:ascii="Times New Roman" w:hAnsi="Times New Roman"/>
          <w:sz w:val="20"/>
        </w:rPr>
        <w:instrText xml:space="preserve"> TOC \o "1-2" \h \z \u </w:instrText>
      </w:r>
      <w:r w:rsidRPr="000E6A17">
        <w:rPr>
          <w:rFonts w:ascii="Times New Roman" w:hAnsi="Times New Roman"/>
          <w:sz w:val="20"/>
        </w:rPr>
        <w:fldChar w:fldCharType="separate"/>
      </w:r>
      <w:hyperlink w:anchor="_Toc460858822" w:history="1">
        <w:r w:rsidR="000E6A17" w:rsidRPr="000E6A17">
          <w:rPr>
            <w:rStyle w:val="Hypertextovodkaz"/>
            <w:rFonts w:ascii="Times New Roman" w:hAnsi="Times New Roman"/>
            <w:noProof/>
            <w:sz w:val="20"/>
            <w:lang w:val="en-GB"/>
          </w:rPr>
          <w:t>Shrnutí</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_Toc460858822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1</w:t>
        </w:r>
        <w:r w:rsidR="000E6A17" w:rsidRPr="000E6A17">
          <w:rPr>
            <w:rFonts w:ascii="Times New Roman" w:hAnsi="Times New Roman"/>
            <w:noProof/>
            <w:webHidden/>
            <w:sz w:val="20"/>
          </w:rPr>
          <w:fldChar w:fldCharType="end"/>
        </w:r>
      </w:hyperlink>
    </w:p>
    <w:p w14:paraId="09D75C17" w14:textId="4914F4CB" w:rsidR="000E6A17" w:rsidRPr="000E6A17" w:rsidRDefault="003B079A">
      <w:pPr>
        <w:pStyle w:val="Obsah1"/>
        <w:tabs>
          <w:tab w:val="right" w:leader="dot" w:pos="9346"/>
        </w:tabs>
        <w:rPr>
          <w:rFonts w:ascii="Times New Roman" w:eastAsiaTheme="minorEastAsia" w:hAnsi="Times New Roman"/>
          <w:noProof/>
          <w:sz w:val="20"/>
          <w:lang w:eastAsia="cs-CZ"/>
        </w:rPr>
      </w:pPr>
      <w:hyperlink w:anchor="_Toc460858823" w:history="1">
        <w:r w:rsidR="000E6A17" w:rsidRPr="000E6A17">
          <w:rPr>
            <w:rStyle w:val="Hypertextovodkaz"/>
            <w:rFonts w:ascii="Times New Roman" w:hAnsi="Times New Roman"/>
            <w:noProof/>
            <w:sz w:val="20"/>
          </w:rPr>
          <w:t>Obsah</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_Toc460858823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2</w:t>
        </w:r>
        <w:r w:rsidR="000E6A17" w:rsidRPr="000E6A17">
          <w:rPr>
            <w:rFonts w:ascii="Times New Roman" w:hAnsi="Times New Roman"/>
            <w:noProof/>
            <w:webHidden/>
            <w:sz w:val="20"/>
          </w:rPr>
          <w:fldChar w:fldCharType="end"/>
        </w:r>
      </w:hyperlink>
    </w:p>
    <w:p w14:paraId="25F493B5" w14:textId="44CB8B48" w:rsidR="000E6A17" w:rsidRPr="000E6A17" w:rsidRDefault="003B079A">
      <w:pPr>
        <w:pStyle w:val="Obsah1"/>
        <w:tabs>
          <w:tab w:val="right" w:leader="dot" w:pos="9346"/>
        </w:tabs>
        <w:rPr>
          <w:rFonts w:ascii="Times New Roman" w:eastAsiaTheme="minorEastAsia" w:hAnsi="Times New Roman"/>
          <w:noProof/>
          <w:sz w:val="20"/>
          <w:lang w:eastAsia="cs-CZ"/>
        </w:rPr>
      </w:pPr>
      <w:hyperlink w:anchor="_Toc460858824" w:history="1">
        <w:r w:rsidR="000E6A17" w:rsidRPr="000E6A17">
          <w:rPr>
            <w:rStyle w:val="Hypertextovodkaz"/>
            <w:rFonts w:ascii="Times New Roman" w:hAnsi="Times New Roman"/>
            <w:noProof/>
            <w:sz w:val="20"/>
          </w:rPr>
          <w:t>Úvod</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_Toc460858824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3</w:t>
        </w:r>
        <w:r w:rsidR="000E6A17" w:rsidRPr="000E6A17">
          <w:rPr>
            <w:rFonts w:ascii="Times New Roman" w:hAnsi="Times New Roman"/>
            <w:noProof/>
            <w:webHidden/>
            <w:sz w:val="20"/>
          </w:rPr>
          <w:fldChar w:fldCharType="end"/>
        </w:r>
      </w:hyperlink>
    </w:p>
    <w:p w14:paraId="32D346D2" w14:textId="29A5FD41" w:rsidR="000E6A17" w:rsidRPr="000E6A17" w:rsidRDefault="003B079A">
      <w:pPr>
        <w:pStyle w:val="Obsah1"/>
        <w:tabs>
          <w:tab w:val="right" w:leader="dot" w:pos="9346"/>
        </w:tabs>
        <w:rPr>
          <w:rFonts w:ascii="Times New Roman" w:eastAsiaTheme="minorEastAsia" w:hAnsi="Times New Roman"/>
          <w:noProof/>
          <w:sz w:val="20"/>
          <w:lang w:eastAsia="cs-CZ"/>
        </w:rPr>
      </w:pPr>
      <w:hyperlink w:anchor="_Toc460858825" w:history="1">
        <w:r w:rsidR="000E6A17" w:rsidRPr="000E6A17">
          <w:rPr>
            <w:rStyle w:val="Hypertextovodkaz"/>
            <w:rFonts w:ascii="Times New Roman" w:hAnsi="Times New Roman"/>
            <w:noProof/>
            <w:sz w:val="20"/>
          </w:rPr>
          <w:t>I. Informace a fakta k jednotlivým bodům odůvodnění návrhu na zrušení § 971 odst. 4 občanského zákoníku</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_Toc460858825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3</w:t>
        </w:r>
        <w:r w:rsidR="000E6A17" w:rsidRPr="000E6A17">
          <w:rPr>
            <w:rFonts w:ascii="Times New Roman" w:hAnsi="Times New Roman"/>
            <w:noProof/>
            <w:webHidden/>
            <w:sz w:val="20"/>
          </w:rPr>
          <w:fldChar w:fldCharType="end"/>
        </w:r>
      </w:hyperlink>
    </w:p>
    <w:p w14:paraId="6E50A560" w14:textId="509B4890" w:rsidR="000E6A17" w:rsidRPr="000E6A17" w:rsidRDefault="003B079A">
      <w:pPr>
        <w:pStyle w:val="Obsah1"/>
        <w:tabs>
          <w:tab w:val="right" w:leader="dot" w:pos="9346"/>
        </w:tabs>
        <w:rPr>
          <w:rFonts w:ascii="Times New Roman" w:eastAsiaTheme="minorEastAsia" w:hAnsi="Times New Roman"/>
          <w:noProof/>
          <w:sz w:val="20"/>
          <w:lang w:eastAsia="cs-CZ"/>
        </w:rPr>
      </w:pPr>
      <w:hyperlink w:anchor="_Toc460858826" w:history="1">
        <w:r w:rsidR="000E6A17" w:rsidRPr="000E6A17">
          <w:rPr>
            <w:rStyle w:val="Hypertextovodkaz"/>
            <w:rFonts w:ascii="Times New Roman" w:eastAsia="Times New Roman" w:hAnsi="Times New Roman"/>
            <w:noProof/>
            <w:sz w:val="20"/>
            <w:lang w:eastAsia="cs-CZ"/>
          </w:rPr>
          <w:t>II. Možné negativní dopady zrušení § 971 odst. 4 OZ</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_Toc460858826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7</w:t>
        </w:r>
        <w:r w:rsidR="000E6A17" w:rsidRPr="000E6A17">
          <w:rPr>
            <w:rFonts w:ascii="Times New Roman" w:hAnsi="Times New Roman"/>
            <w:noProof/>
            <w:webHidden/>
            <w:sz w:val="20"/>
          </w:rPr>
          <w:fldChar w:fldCharType="end"/>
        </w:r>
      </w:hyperlink>
    </w:p>
    <w:p w14:paraId="26E551D5" w14:textId="6A226EA4" w:rsidR="000E6A17" w:rsidRPr="000E6A17" w:rsidRDefault="003B079A">
      <w:pPr>
        <w:pStyle w:val="Obsah2"/>
        <w:tabs>
          <w:tab w:val="left" w:pos="660"/>
          <w:tab w:val="right" w:leader="dot" w:pos="9346"/>
        </w:tabs>
        <w:rPr>
          <w:rFonts w:ascii="Times New Roman" w:eastAsiaTheme="minorEastAsia" w:hAnsi="Times New Roman"/>
          <w:noProof/>
          <w:sz w:val="20"/>
          <w:lang w:eastAsia="cs-CZ"/>
        </w:rPr>
      </w:pPr>
      <w:hyperlink w:anchor="_Toc460858827" w:history="1">
        <w:r w:rsidR="000E6A17" w:rsidRPr="000E6A17">
          <w:rPr>
            <w:rStyle w:val="Hypertextovodkaz"/>
            <w:rFonts w:ascii="Times New Roman" w:hAnsi="Times New Roman"/>
            <w:noProof/>
            <w:sz w:val="20"/>
          </w:rPr>
          <w:t>A.</w:t>
        </w:r>
        <w:r w:rsidR="000E6A17" w:rsidRPr="000E6A17">
          <w:rPr>
            <w:rFonts w:ascii="Times New Roman" w:eastAsiaTheme="minorEastAsia" w:hAnsi="Times New Roman"/>
            <w:noProof/>
            <w:sz w:val="20"/>
            <w:lang w:eastAsia="cs-CZ"/>
          </w:rPr>
          <w:tab/>
        </w:r>
        <w:r w:rsidR="000E6A17" w:rsidRPr="000E6A17">
          <w:rPr>
            <w:rStyle w:val="Hypertextovodkaz"/>
            <w:rFonts w:ascii="Times New Roman" w:hAnsi="Times New Roman"/>
            <w:noProof/>
            <w:sz w:val="20"/>
          </w:rPr>
          <w:t>Ochrana práv dětí</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_Toc460858827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7</w:t>
        </w:r>
        <w:r w:rsidR="000E6A17" w:rsidRPr="000E6A17">
          <w:rPr>
            <w:rFonts w:ascii="Times New Roman" w:hAnsi="Times New Roman"/>
            <w:noProof/>
            <w:webHidden/>
            <w:sz w:val="20"/>
          </w:rPr>
          <w:fldChar w:fldCharType="end"/>
        </w:r>
      </w:hyperlink>
    </w:p>
    <w:p w14:paraId="468118E4" w14:textId="6CE08010" w:rsidR="000E6A17" w:rsidRPr="000E6A17" w:rsidRDefault="003B079A">
      <w:pPr>
        <w:pStyle w:val="Obsah2"/>
        <w:tabs>
          <w:tab w:val="left" w:pos="660"/>
          <w:tab w:val="right" w:leader="dot" w:pos="9346"/>
        </w:tabs>
        <w:rPr>
          <w:rFonts w:ascii="Times New Roman" w:eastAsiaTheme="minorEastAsia" w:hAnsi="Times New Roman"/>
          <w:noProof/>
          <w:sz w:val="20"/>
          <w:lang w:eastAsia="cs-CZ"/>
        </w:rPr>
      </w:pPr>
      <w:hyperlink w:anchor="_Toc460858828" w:history="1">
        <w:r w:rsidR="000E6A17" w:rsidRPr="000E6A17">
          <w:rPr>
            <w:rStyle w:val="Hypertextovodkaz"/>
            <w:rFonts w:ascii="Times New Roman" w:eastAsia="Times New Roman" w:hAnsi="Times New Roman"/>
            <w:noProof/>
            <w:sz w:val="20"/>
            <w:lang w:eastAsia="cs-CZ"/>
          </w:rPr>
          <w:t>B.</w:t>
        </w:r>
        <w:r w:rsidR="000E6A17" w:rsidRPr="000E6A17">
          <w:rPr>
            <w:rFonts w:ascii="Times New Roman" w:eastAsiaTheme="minorEastAsia" w:hAnsi="Times New Roman"/>
            <w:noProof/>
            <w:sz w:val="20"/>
            <w:lang w:eastAsia="cs-CZ"/>
          </w:rPr>
          <w:tab/>
        </w:r>
        <w:r w:rsidR="000E6A17" w:rsidRPr="000E6A17">
          <w:rPr>
            <w:rStyle w:val="Hypertextovodkaz"/>
            <w:rFonts w:ascii="Times New Roman" w:hAnsi="Times New Roman"/>
            <w:noProof/>
            <w:sz w:val="20"/>
          </w:rPr>
          <w:t>Traumatizace dětí a další negativní dopady spojené se střídáním umístění</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_Toc460858828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9</w:t>
        </w:r>
        <w:r w:rsidR="000E6A17" w:rsidRPr="000E6A17">
          <w:rPr>
            <w:rFonts w:ascii="Times New Roman" w:hAnsi="Times New Roman"/>
            <w:noProof/>
            <w:webHidden/>
            <w:sz w:val="20"/>
          </w:rPr>
          <w:fldChar w:fldCharType="end"/>
        </w:r>
      </w:hyperlink>
    </w:p>
    <w:p w14:paraId="61A4CBBA" w14:textId="3483C6C6" w:rsidR="000E6A17" w:rsidRPr="000E6A17" w:rsidRDefault="003B079A">
      <w:pPr>
        <w:pStyle w:val="Obsah2"/>
        <w:tabs>
          <w:tab w:val="left" w:pos="660"/>
          <w:tab w:val="right" w:leader="dot" w:pos="9346"/>
        </w:tabs>
        <w:rPr>
          <w:rFonts w:ascii="Times New Roman" w:eastAsiaTheme="minorEastAsia" w:hAnsi="Times New Roman"/>
          <w:noProof/>
          <w:sz w:val="20"/>
          <w:lang w:eastAsia="cs-CZ"/>
        </w:rPr>
      </w:pPr>
      <w:hyperlink w:anchor="_Toc460858829" w:history="1">
        <w:r w:rsidR="000E6A17" w:rsidRPr="000E6A17">
          <w:rPr>
            <w:rStyle w:val="Hypertextovodkaz"/>
            <w:rFonts w:ascii="Times New Roman" w:eastAsia="Times New Roman" w:hAnsi="Times New Roman"/>
            <w:noProof/>
            <w:sz w:val="20"/>
            <w:lang w:eastAsia="cs-CZ"/>
          </w:rPr>
          <w:t>C.</w:t>
        </w:r>
        <w:r w:rsidR="000E6A17" w:rsidRPr="000E6A17">
          <w:rPr>
            <w:rFonts w:ascii="Times New Roman" w:eastAsiaTheme="minorEastAsia" w:hAnsi="Times New Roman"/>
            <w:noProof/>
            <w:sz w:val="20"/>
            <w:lang w:eastAsia="cs-CZ"/>
          </w:rPr>
          <w:tab/>
        </w:r>
        <w:r w:rsidR="000E6A17" w:rsidRPr="000E6A17">
          <w:rPr>
            <w:rStyle w:val="Hypertextovodkaz"/>
            <w:rFonts w:ascii="Times New Roman" w:eastAsia="Times New Roman" w:hAnsi="Times New Roman"/>
            <w:noProof/>
            <w:sz w:val="20"/>
            <w:lang w:eastAsia="cs-CZ"/>
          </w:rPr>
          <w:t>Ohrožení dětí v důsledku pobytu v diagnostickém ústavu, kde společně pobývají děti s různými potřebami</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_Toc460858829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9</w:t>
        </w:r>
        <w:r w:rsidR="000E6A17" w:rsidRPr="000E6A17">
          <w:rPr>
            <w:rFonts w:ascii="Times New Roman" w:hAnsi="Times New Roman"/>
            <w:noProof/>
            <w:webHidden/>
            <w:sz w:val="20"/>
          </w:rPr>
          <w:fldChar w:fldCharType="end"/>
        </w:r>
      </w:hyperlink>
    </w:p>
    <w:p w14:paraId="0A2883CD" w14:textId="24CCE84A" w:rsidR="000E6A17" w:rsidRPr="000E6A17" w:rsidRDefault="003B079A">
      <w:pPr>
        <w:pStyle w:val="Obsah2"/>
        <w:tabs>
          <w:tab w:val="left" w:pos="660"/>
          <w:tab w:val="right" w:leader="dot" w:pos="9346"/>
        </w:tabs>
        <w:rPr>
          <w:rFonts w:ascii="Times New Roman" w:eastAsiaTheme="minorEastAsia" w:hAnsi="Times New Roman"/>
          <w:noProof/>
          <w:sz w:val="20"/>
          <w:lang w:eastAsia="cs-CZ"/>
        </w:rPr>
      </w:pPr>
      <w:hyperlink w:anchor="_Toc460858830" w:history="1">
        <w:r w:rsidR="000E6A17" w:rsidRPr="000E6A17">
          <w:rPr>
            <w:rStyle w:val="Hypertextovodkaz"/>
            <w:rFonts w:ascii="Times New Roman" w:hAnsi="Times New Roman"/>
            <w:noProof/>
            <w:sz w:val="20"/>
          </w:rPr>
          <w:t>D.</w:t>
        </w:r>
        <w:r w:rsidR="000E6A17" w:rsidRPr="000E6A17">
          <w:rPr>
            <w:rFonts w:ascii="Times New Roman" w:eastAsiaTheme="minorEastAsia" w:hAnsi="Times New Roman"/>
            <w:noProof/>
            <w:sz w:val="20"/>
            <w:lang w:eastAsia="cs-CZ"/>
          </w:rPr>
          <w:tab/>
        </w:r>
        <w:r w:rsidR="000E6A17" w:rsidRPr="000E6A17">
          <w:rPr>
            <w:rStyle w:val="Hypertextovodkaz"/>
            <w:rFonts w:ascii="Times New Roman" w:hAnsi="Times New Roman"/>
            <w:noProof/>
            <w:sz w:val="20"/>
          </w:rPr>
          <w:t>Menší prostor pro diagnostické ústavy pro práci s dětmi, které jejich péči skutečně potřebují</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_Toc460858830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9</w:t>
        </w:r>
        <w:r w:rsidR="000E6A17" w:rsidRPr="000E6A17">
          <w:rPr>
            <w:rFonts w:ascii="Times New Roman" w:hAnsi="Times New Roman"/>
            <w:noProof/>
            <w:webHidden/>
            <w:sz w:val="20"/>
          </w:rPr>
          <w:fldChar w:fldCharType="end"/>
        </w:r>
      </w:hyperlink>
    </w:p>
    <w:p w14:paraId="4F551229" w14:textId="3862FDD2" w:rsidR="000E6A17" w:rsidRPr="000E6A17" w:rsidRDefault="003B079A">
      <w:pPr>
        <w:pStyle w:val="Obsah1"/>
        <w:tabs>
          <w:tab w:val="right" w:leader="dot" w:pos="9346"/>
        </w:tabs>
        <w:rPr>
          <w:rFonts w:ascii="Times New Roman" w:eastAsiaTheme="minorEastAsia" w:hAnsi="Times New Roman"/>
          <w:noProof/>
          <w:sz w:val="20"/>
          <w:lang w:eastAsia="cs-CZ"/>
        </w:rPr>
      </w:pPr>
      <w:hyperlink w:anchor="_Toc460858831" w:history="1">
        <w:r w:rsidR="000E6A17" w:rsidRPr="000E6A17">
          <w:rPr>
            <w:rStyle w:val="Hypertextovodkaz"/>
            <w:rFonts w:ascii="Times New Roman" w:hAnsi="Times New Roman"/>
            <w:noProof/>
            <w:sz w:val="20"/>
          </w:rPr>
          <w:t>Literatura a zdroje</w:t>
        </w:r>
        <w:r w:rsidR="000E6A17" w:rsidRPr="000E6A17">
          <w:rPr>
            <w:rFonts w:ascii="Times New Roman" w:hAnsi="Times New Roman"/>
            <w:noProof/>
            <w:webHidden/>
            <w:sz w:val="20"/>
          </w:rPr>
          <w:tab/>
        </w:r>
        <w:r w:rsidR="000E6A17" w:rsidRPr="000E6A17">
          <w:rPr>
            <w:rFonts w:ascii="Times New Roman" w:hAnsi="Times New Roman"/>
            <w:noProof/>
            <w:webHidden/>
            <w:sz w:val="20"/>
          </w:rPr>
          <w:fldChar w:fldCharType="begin"/>
        </w:r>
        <w:r w:rsidR="000E6A17" w:rsidRPr="000E6A17">
          <w:rPr>
            <w:rFonts w:ascii="Times New Roman" w:hAnsi="Times New Roman"/>
            <w:noProof/>
            <w:webHidden/>
            <w:sz w:val="20"/>
          </w:rPr>
          <w:instrText xml:space="preserve"> PAGEREF _Toc460858831 \h </w:instrText>
        </w:r>
        <w:r w:rsidR="000E6A17" w:rsidRPr="000E6A17">
          <w:rPr>
            <w:rFonts w:ascii="Times New Roman" w:hAnsi="Times New Roman"/>
            <w:noProof/>
            <w:webHidden/>
            <w:sz w:val="20"/>
          </w:rPr>
        </w:r>
        <w:r w:rsidR="000E6A17" w:rsidRPr="000E6A17">
          <w:rPr>
            <w:rFonts w:ascii="Times New Roman" w:hAnsi="Times New Roman"/>
            <w:noProof/>
            <w:webHidden/>
            <w:sz w:val="20"/>
          </w:rPr>
          <w:fldChar w:fldCharType="separate"/>
        </w:r>
        <w:r w:rsidR="00345DD2">
          <w:rPr>
            <w:rFonts w:ascii="Times New Roman" w:hAnsi="Times New Roman"/>
            <w:noProof/>
            <w:webHidden/>
            <w:sz w:val="20"/>
          </w:rPr>
          <w:t>10</w:t>
        </w:r>
        <w:r w:rsidR="000E6A17" w:rsidRPr="000E6A17">
          <w:rPr>
            <w:rFonts w:ascii="Times New Roman" w:hAnsi="Times New Roman"/>
            <w:noProof/>
            <w:webHidden/>
            <w:sz w:val="20"/>
          </w:rPr>
          <w:fldChar w:fldCharType="end"/>
        </w:r>
      </w:hyperlink>
    </w:p>
    <w:p w14:paraId="487888F1" w14:textId="57D52FA8" w:rsidR="0070647F" w:rsidRDefault="0070647F">
      <w:pPr>
        <w:spacing w:after="0" w:line="240" w:lineRule="auto"/>
      </w:pPr>
      <w:r w:rsidRPr="000E6A17">
        <w:rPr>
          <w:rFonts w:ascii="Times New Roman" w:hAnsi="Times New Roman"/>
          <w:sz w:val="20"/>
        </w:rPr>
        <w:fldChar w:fldCharType="end"/>
      </w:r>
    </w:p>
    <w:p w14:paraId="7739ECAF" w14:textId="7B8F6DE9" w:rsidR="0070647F" w:rsidRDefault="0070647F">
      <w:pPr>
        <w:spacing w:after="0" w:line="240" w:lineRule="auto"/>
        <w:rPr>
          <w:rFonts w:asciiTheme="majorHAnsi" w:eastAsiaTheme="majorEastAsia" w:hAnsiTheme="majorHAnsi" w:cstheme="majorBidi"/>
          <w:sz w:val="32"/>
          <w:szCs w:val="32"/>
        </w:rPr>
      </w:pPr>
      <w:r>
        <w:br w:type="page"/>
      </w:r>
    </w:p>
    <w:p w14:paraId="74D11285" w14:textId="1A3B7D12" w:rsidR="007D4A75" w:rsidRDefault="007D4A75" w:rsidP="006F1DC0">
      <w:pPr>
        <w:pStyle w:val="Nadpis1"/>
      </w:pPr>
      <w:bookmarkStart w:id="3" w:name="_Toc460858824"/>
      <w:r>
        <w:lastRenderedPageBreak/>
        <w:t>Úvod</w:t>
      </w:r>
      <w:bookmarkEnd w:id="3"/>
    </w:p>
    <w:p w14:paraId="6B779956" w14:textId="6B52011F" w:rsidR="00894E01" w:rsidRDefault="00894E01" w:rsidP="00894E01">
      <w:pPr>
        <w:pStyle w:val="Zkladntext"/>
        <w:rPr>
          <w:rFonts w:ascii="Times New Roman" w:hAnsi="Times New Roman"/>
        </w:rPr>
      </w:pPr>
      <w:r w:rsidRPr="00894E01">
        <w:rPr>
          <w:rFonts w:ascii="Times New Roman" w:hAnsi="Times New Roman"/>
        </w:rPr>
        <w:t>Poslankyně Válková podává pozměňovací návrh k vládnímu návrhu zákona, kterým se mění zákon č. 89/2012 Sb., občanský zákoník, a další související zákony.</w:t>
      </w:r>
      <w:r>
        <w:rPr>
          <w:rFonts w:ascii="Times New Roman" w:hAnsi="Times New Roman"/>
        </w:rPr>
        <w:t xml:space="preserve"> Jedná se o „přílepek“, jehož obsah nijak nesouvisí s obsahem vládního návrhu</w:t>
      </w:r>
      <w:r w:rsidR="00FF315F">
        <w:rPr>
          <w:rFonts w:ascii="Times New Roman" w:hAnsi="Times New Roman"/>
        </w:rPr>
        <w:t xml:space="preserve">. </w:t>
      </w:r>
    </w:p>
    <w:p w14:paraId="4401F919" w14:textId="6AFC587C" w:rsidR="00FF315F" w:rsidRPr="00894E01" w:rsidRDefault="00FF315F" w:rsidP="00894E01">
      <w:pPr>
        <w:pStyle w:val="Zkladntext"/>
        <w:rPr>
          <w:rFonts w:ascii="Times New Roman" w:hAnsi="Times New Roman"/>
        </w:rPr>
      </w:pPr>
      <w:r>
        <w:rPr>
          <w:rFonts w:ascii="Times New Roman" w:hAnsi="Times New Roman"/>
        </w:rPr>
        <w:t>Poslankyně Válková navrhuje, aby namísto soudů rozhodoval diagnostický ústav o tom, v kterém konkrétním dětském domově, dětském domově se školou či výchovném ústavu budou žít děti, kter</w:t>
      </w:r>
      <w:r w:rsidR="00E448E7">
        <w:rPr>
          <w:rFonts w:ascii="Times New Roman" w:hAnsi="Times New Roman"/>
        </w:rPr>
        <w:t>ým soud nařídil ústavní výchovu (o konkrétním kojeneckém ústavu či domově pro osoby se zdravotním postižením by měl rozhodovat nadále soud).</w:t>
      </w:r>
    </w:p>
    <w:p w14:paraId="50BA45F8" w14:textId="7E131E8E" w:rsidR="007D4A75" w:rsidRDefault="007D4A75" w:rsidP="007D4A75">
      <w:pPr>
        <w:pStyle w:val="Zkladntext"/>
        <w:rPr>
          <w:rFonts w:ascii="Times New Roman" w:hAnsi="Times New Roman"/>
        </w:rPr>
      </w:pPr>
      <w:r>
        <w:rPr>
          <w:rFonts w:ascii="Times New Roman" w:hAnsi="Times New Roman"/>
        </w:rPr>
        <w:t xml:space="preserve">Velmi si vážíme zájmu poslankyně Válkové o osud ohrožených dětí v České republice a její snahy zajistit, aby péče jim poskytovaná co nejvíce odpovídala jejich potřebám. Stejně jako poslankyně vnímáme jako palčivý problém přetíženost a pomalé rozhodování opatrovnických soudů. </w:t>
      </w:r>
    </w:p>
    <w:p w14:paraId="151B2160" w14:textId="75346421" w:rsidR="007D4A75" w:rsidRDefault="007D4A75" w:rsidP="007D4A75">
      <w:pPr>
        <w:pStyle w:val="Zkladntext"/>
        <w:rPr>
          <w:rFonts w:ascii="Times New Roman" w:hAnsi="Times New Roman"/>
        </w:rPr>
      </w:pPr>
      <w:r>
        <w:rPr>
          <w:rFonts w:ascii="Times New Roman" w:hAnsi="Times New Roman"/>
        </w:rPr>
        <w:t>Na základě dostupných informací se však obáváme, že poslankyní Válkovou navrhov</w:t>
      </w:r>
      <w:r w:rsidR="00860F41">
        <w:rPr>
          <w:rFonts w:ascii="Times New Roman" w:hAnsi="Times New Roman"/>
        </w:rPr>
        <w:t>aná právní úprava spočívající ve</w:t>
      </w:r>
      <w:r>
        <w:rPr>
          <w:rFonts w:ascii="Times New Roman" w:hAnsi="Times New Roman"/>
        </w:rPr>
        <w:t xml:space="preserve"> </w:t>
      </w:r>
      <w:r w:rsidR="00860F41">
        <w:rPr>
          <w:rFonts w:ascii="Times New Roman" w:hAnsi="Times New Roman"/>
        </w:rPr>
        <w:t>změně</w:t>
      </w:r>
      <w:r>
        <w:rPr>
          <w:rFonts w:ascii="Times New Roman" w:hAnsi="Times New Roman"/>
        </w:rPr>
        <w:t xml:space="preserve"> </w:t>
      </w:r>
      <w:r>
        <w:rPr>
          <w:rStyle w:val="Siln"/>
          <w:rFonts w:ascii="Times New Roman" w:hAnsi="Times New Roman"/>
        </w:rPr>
        <w:t>odst. 4 § 971 občanského zákoníku a navrácení pravomoci rozhodovat o tom, kde budou vyrůstat ohrožené děti, do rukou diagnostických ústavů, ve svém důsledku přinese více negativních než pozitivních dopadů na životy ohrožených dětí.</w:t>
      </w:r>
      <w:r>
        <w:rPr>
          <w:rFonts w:ascii="Times New Roman" w:hAnsi="Times New Roman"/>
        </w:rPr>
        <w:t xml:space="preserve"> </w:t>
      </w:r>
      <w:r w:rsidR="00E448E7">
        <w:rPr>
          <w:rFonts w:ascii="Times New Roman" w:hAnsi="Times New Roman"/>
        </w:rPr>
        <w:t>Děti potřebují stabilitu. Za škodlivé proto považujeme zejména to</w:t>
      </w:r>
      <w:r>
        <w:rPr>
          <w:rFonts w:ascii="Times New Roman" w:hAnsi="Times New Roman"/>
        </w:rPr>
        <w:t xml:space="preserve">, </w:t>
      </w:r>
      <w:r w:rsidR="00E448E7">
        <w:rPr>
          <w:rFonts w:ascii="Times New Roman" w:hAnsi="Times New Roman"/>
        </w:rPr>
        <w:t xml:space="preserve">že v případě přijetí návrhu hrozí, že děti budou </w:t>
      </w:r>
      <w:r>
        <w:rPr>
          <w:rFonts w:ascii="Times New Roman" w:hAnsi="Times New Roman"/>
        </w:rPr>
        <w:t xml:space="preserve">před umístěním v dětském domově, absolvovat pobyt v diagnostickém ústavu. </w:t>
      </w:r>
    </w:p>
    <w:p w14:paraId="39F7C28C" w14:textId="14B9EF73" w:rsidR="007D4A75" w:rsidRPr="00147764" w:rsidRDefault="007D4A75" w:rsidP="007D4A75">
      <w:pPr>
        <w:jc w:val="both"/>
        <w:rPr>
          <w:sz w:val="20"/>
        </w:rPr>
      </w:pPr>
      <w:r w:rsidRPr="00147764">
        <w:rPr>
          <w:rFonts w:ascii="Times New Roman" w:hAnsi="Times New Roman"/>
          <w:sz w:val="20"/>
        </w:rPr>
        <w:t xml:space="preserve">Níže uvádíme </w:t>
      </w:r>
      <w:r w:rsidRPr="00147764">
        <w:rPr>
          <w:rFonts w:ascii="Times New Roman" w:hAnsi="Times New Roman"/>
          <w:b/>
          <w:bCs/>
          <w:sz w:val="20"/>
        </w:rPr>
        <w:t>skutečnosti, na jejichž základě můžeme usuzovat, že v důvodové zprávě uváděné problémy jsou spíše důsledkem pochybení na straně zařízení ústavní výchovy či soudů a (převážně statistická) data, na základě kterých je možné pochybovat o rozsahu v důvodové zprávě uváděných problémů.</w:t>
      </w:r>
      <w:r w:rsidRPr="00147764">
        <w:rPr>
          <w:rFonts w:ascii="Times New Roman" w:hAnsi="Times New Roman"/>
          <w:sz w:val="20"/>
        </w:rPr>
        <w:t xml:space="preserve"> Dále v dokumentu shrnujeme možné negativní dopady na práva dětí spojené s přijetím pozměňovacího návrhu.</w:t>
      </w:r>
    </w:p>
    <w:p w14:paraId="593B4E2B" w14:textId="3141625D" w:rsidR="007F2BFF" w:rsidRDefault="006F1DC0" w:rsidP="006F1DC0">
      <w:pPr>
        <w:pStyle w:val="Nadpis1"/>
      </w:pPr>
      <w:bookmarkStart w:id="4" w:name="_Toc460858825"/>
      <w:r>
        <w:t>I.</w:t>
      </w:r>
      <w:r w:rsidR="00DD060B">
        <w:t xml:space="preserve"> </w:t>
      </w:r>
      <w:r w:rsidR="007D4A75">
        <w:t>I</w:t>
      </w:r>
      <w:r w:rsidR="007F2BFF">
        <w:t xml:space="preserve">nformace </w:t>
      </w:r>
      <w:r>
        <w:t xml:space="preserve">a fakta </w:t>
      </w:r>
      <w:r w:rsidR="007F2BFF">
        <w:t>k jednotlivým bodům odůvodnění návrhu</w:t>
      </w:r>
      <w:r w:rsidR="00753A33">
        <w:t xml:space="preserve"> na zrušení § 971 odst. 4 občanského zákoníku</w:t>
      </w:r>
      <w:bookmarkEnd w:id="4"/>
    </w:p>
    <w:p w14:paraId="45CBBCEA" w14:textId="052AE915" w:rsidR="00485165" w:rsidRPr="00485165" w:rsidRDefault="00485165" w:rsidP="00485165">
      <w:pPr>
        <w:pStyle w:val="Zkladntext"/>
        <w:rPr>
          <w:rFonts w:ascii="Times New Roman" w:hAnsi="Times New Roman"/>
        </w:rPr>
      </w:pPr>
      <w:r w:rsidRPr="00485165">
        <w:rPr>
          <w:rFonts w:ascii="Times New Roman" w:hAnsi="Times New Roman"/>
        </w:rPr>
        <w:t>Kurz</w:t>
      </w:r>
      <w:r>
        <w:rPr>
          <w:rFonts w:ascii="Times New Roman" w:hAnsi="Times New Roman"/>
        </w:rPr>
        <w:t>í</w:t>
      </w:r>
      <w:r w:rsidRPr="00485165">
        <w:rPr>
          <w:rFonts w:ascii="Times New Roman" w:hAnsi="Times New Roman"/>
        </w:rPr>
        <w:t>vou v uvozovkách uvádíme jednotlivé body odůvodnění</w:t>
      </w:r>
      <w:r w:rsidR="007D4A75">
        <w:rPr>
          <w:rFonts w:ascii="Times New Roman" w:hAnsi="Times New Roman"/>
        </w:rPr>
        <w:t xml:space="preserve"> pozměňovacího návrhu poslankyně Válkové</w:t>
      </w:r>
      <w:r w:rsidRPr="00485165">
        <w:rPr>
          <w:rFonts w:ascii="Times New Roman" w:hAnsi="Times New Roman"/>
        </w:rPr>
        <w:t>.</w:t>
      </w:r>
    </w:p>
    <w:p w14:paraId="7C594FAB" w14:textId="00BA04A2" w:rsidR="007F2BFF" w:rsidRPr="006F1DC0" w:rsidRDefault="006F1DC0" w:rsidP="006F1DC0">
      <w:pPr>
        <w:pStyle w:val="Zkladntext"/>
        <w:numPr>
          <w:ilvl w:val="0"/>
          <w:numId w:val="8"/>
        </w:numPr>
        <w:rPr>
          <w:rFonts w:ascii="Times New Roman" w:hAnsi="Times New Roman"/>
          <w:i/>
        </w:rPr>
      </w:pPr>
      <w:r w:rsidRPr="006F1DC0">
        <w:rPr>
          <w:rFonts w:ascii="Times New Roman" w:hAnsi="Times New Roman"/>
          <w:i/>
        </w:rPr>
        <w:t>„</w:t>
      </w:r>
      <w:r w:rsidR="007F2BFF" w:rsidRPr="006F1DC0">
        <w:rPr>
          <w:rFonts w:ascii="Times New Roman" w:hAnsi="Times New Roman"/>
          <w:i/>
        </w:rPr>
        <w:t>Důvodová zpráva k občanskému zákoníku změnu nijak nevysvětluje</w:t>
      </w:r>
      <w:r w:rsidRPr="006F1DC0">
        <w:rPr>
          <w:rFonts w:ascii="Times New Roman" w:hAnsi="Times New Roman"/>
          <w:i/>
        </w:rPr>
        <w:t>.“</w:t>
      </w:r>
    </w:p>
    <w:p w14:paraId="5505DF7F" w14:textId="3C93AEB2" w:rsidR="00EE14D0" w:rsidRDefault="00F2673C" w:rsidP="00EE14D0">
      <w:pPr>
        <w:pStyle w:val="Zkladntext"/>
        <w:rPr>
          <w:rFonts w:ascii="Times New Roman" w:hAnsi="Times New Roman"/>
        </w:rPr>
      </w:pPr>
      <w:r>
        <w:rPr>
          <w:rFonts w:ascii="Times New Roman" w:hAnsi="Times New Roman"/>
        </w:rPr>
        <w:t>P</w:t>
      </w:r>
      <w:r w:rsidR="00EE14D0" w:rsidRPr="00D554F3">
        <w:rPr>
          <w:rFonts w:ascii="Times New Roman" w:hAnsi="Times New Roman"/>
        </w:rPr>
        <w:t xml:space="preserve">latné znění § 971 odst. 4 obč. zák. je výsledkem shody v rámci připomínkového řízení, jehož se </w:t>
      </w:r>
      <w:r>
        <w:rPr>
          <w:rFonts w:ascii="Times New Roman" w:hAnsi="Times New Roman"/>
        </w:rPr>
        <w:t xml:space="preserve">vyjma širokého pléna odborníků </w:t>
      </w:r>
      <w:r w:rsidR="00EE14D0" w:rsidRPr="00D554F3">
        <w:rPr>
          <w:rFonts w:ascii="Times New Roman" w:hAnsi="Times New Roman"/>
        </w:rPr>
        <w:t>zúčastnili nebo měli možnost zúčastnit zástupci všech resortů</w:t>
      </w:r>
      <w:r>
        <w:rPr>
          <w:rFonts w:ascii="Times New Roman" w:hAnsi="Times New Roman"/>
        </w:rPr>
        <w:t xml:space="preserve">, </w:t>
      </w:r>
      <w:r w:rsidR="004A7114">
        <w:rPr>
          <w:rFonts w:ascii="Times New Roman" w:hAnsi="Times New Roman"/>
        </w:rPr>
        <w:t>včetně</w:t>
      </w:r>
      <w:r w:rsidR="00EE14D0" w:rsidRPr="00D554F3">
        <w:rPr>
          <w:rFonts w:ascii="Times New Roman" w:hAnsi="Times New Roman"/>
        </w:rPr>
        <w:t xml:space="preserve"> veřejného ochránce práv</w:t>
      </w:r>
      <w:r w:rsidR="004A7114">
        <w:rPr>
          <w:rFonts w:ascii="Times New Roman" w:hAnsi="Times New Roman"/>
        </w:rPr>
        <w:t>,</w:t>
      </w:r>
      <w:r w:rsidR="00EE14D0">
        <w:rPr>
          <w:rFonts w:ascii="Times New Roman" w:hAnsi="Times New Roman"/>
        </w:rPr>
        <w:t xml:space="preserve"> a bylo </w:t>
      </w:r>
      <w:r w:rsidR="00EE14D0" w:rsidRPr="00D554F3">
        <w:rPr>
          <w:rFonts w:ascii="Times New Roman" w:hAnsi="Times New Roman"/>
        </w:rPr>
        <w:t>předmětem posouzení Legislativní radou vlády.</w:t>
      </w:r>
      <w:r>
        <w:rPr>
          <w:rFonts w:ascii="Times New Roman" w:hAnsi="Times New Roman"/>
        </w:rPr>
        <w:t xml:space="preserve"> Změna byla zdůvodněna.</w:t>
      </w:r>
      <w:r>
        <w:rPr>
          <w:rStyle w:val="Znakapoznpodarou"/>
          <w:rFonts w:ascii="Times New Roman" w:hAnsi="Times New Roman"/>
        </w:rPr>
        <w:footnoteReference w:id="1"/>
      </w:r>
      <w:r>
        <w:rPr>
          <w:rFonts w:ascii="Times New Roman" w:hAnsi="Times New Roman"/>
        </w:rPr>
        <w:t xml:space="preserve"> </w:t>
      </w:r>
    </w:p>
    <w:p w14:paraId="3F8660A6" w14:textId="3CD95845" w:rsidR="00840583" w:rsidRPr="006F1DC0" w:rsidRDefault="00A17F61" w:rsidP="006F1DC0">
      <w:pPr>
        <w:pStyle w:val="Zkladntext"/>
        <w:numPr>
          <w:ilvl w:val="0"/>
          <w:numId w:val="8"/>
        </w:numPr>
        <w:rPr>
          <w:rFonts w:ascii="Times New Roman" w:hAnsi="Times New Roman"/>
          <w:i/>
        </w:rPr>
      </w:pPr>
      <w:r w:rsidRPr="006F1DC0">
        <w:rPr>
          <w:rFonts w:ascii="Times New Roman" w:hAnsi="Times New Roman"/>
          <w:i/>
        </w:rPr>
        <w:t>„</w:t>
      </w:r>
      <w:r w:rsidR="00840583" w:rsidRPr="006F1DC0">
        <w:rPr>
          <w:rFonts w:ascii="Times New Roman" w:hAnsi="Times New Roman"/>
          <w:i/>
        </w:rPr>
        <w:t xml:space="preserve">Prvním důvodem, proč navrhuji návrat k předchozí úpravě, je </w:t>
      </w:r>
      <w:r w:rsidR="00840583" w:rsidRPr="006F1DC0">
        <w:rPr>
          <w:rStyle w:val="Siln"/>
          <w:rFonts w:ascii="Times New Roman" w:hAnsi="Times New Roman"/>
          <w:i/>
        </w:rPr>
        <w:t>nezbytnost zajistit v některých případech odbornou diagnostiku dítěte</w:t>
      </w:r>
      <w:r w:rsidR="00840583" w:rsidRPr="006F1DC0">
        <w:rPr>
          <w:rFonts w:ascii="Times New Roman" w:hAnsi="Times New Roman"/>
          <w:b/>
          <w:i/>
        </w:rPr>
        <w:t xml:space="preserve"> a jeho potřeb a umístit dítě do zařízení, které bude jeho potřebám odpovídat</w:t>
      </w:r>
      <w:r w:rsidR="00840583" w:rsidRPr="006F1DC0">
        <w:rPr>
          <w:rFonts w:ascii="Times New Roman" w:hAnsi="Times New Roman"/>
          <w:i/>
        </w:rPr>
        <w:t xml:space="preserve">. Zákon o výkonu ústavní výchovy předpokládá, že dětský domov se školou a výchovný ústav poskytují péči dětem se závažnými poruchami chování (a dalším skupinám dětí). Co je závažná porucha chování by měly rozhodnout diagnostické ústavy a toto rozhodnutí odborně podložit. Soudy však nejsou povinny dítě do diagnostického ústavu za účelem provedení diagnostiky umístit. Mají pouze povinnost přihlédnout k zájmům dítěte a k vyjádření orgánu sociálně-právní ochrany dětí. Zohlednění zájmů dítěte je však příliš vágně formulovaná povinnost na to, aby pod ní soudy hledaly potřebu provést odbornou diagnostiku. V praxi tak zhodnocení závažných poruch chování může záviset pouze na neodborném laickém odhadu pracovníka </w:t>
      </w:r>
      <w:r w:rsidR="00CD44AC" w:rsidRPr="006F1DC0">
        <w:rPr>
          <w:rFonts w:ascii="Times New Roman" w:hAnsi="Times New Roman"/>
          <w:i/>
        </w:rPr>
        <w:t>orgánu sociálně-právní ochrany dětí</w:t>
      </w:r>
      <w:r w:rsidR="00840583" w:rsidRPr="006F1DC0">
        <w:rPr>
          <w:rFonts w:ascii="Times New Roman" w:hAnsi="Times New Roman"/>
          <w:i/>
        </w:rPr>
        <w:t xml:space="preserve"> či soudu.</w:t>
      </w:r>
      <w:r w:rsidRPr="006F1DC0">
        <w:rPr>
          <w:rFonts w:ascii="Times New Roman" w:hAnsi="Times New Roman"/>
          <w:i/>
        </w:rPr>
        <w:t>“</w:t>
      </w:r>
    </w:p>
    <w:p w14:paraId="3C574C76" w14:textId="115B80EC" w:rsidR="00A17F61" w:rsidRDefault="0036528C" w:rsidP="00DD060B">
      <w:pPr>
        <w:pStyle w:val="Zkladntext"/>
        <w:rPr>
          <w:rFonts w:ascii="Times New Roman" w:hAnsi="Times New Roman"/>
        </w:rPr>
      </w:pPr>
      <w:r>
        <w:rPr>
          <w:rFonts w:ascii="Times New Roman" w:hAnsi="Times New Roman"/>
        </w:rPr>
        <w:t>V případě nejasností či pochybností soudu o kvalitě vyhodnocení potřeb ze strany OSPOD, má soud možnost</w:t>
      </w:r>
      <w:r w:rsidR="001C5740">
        <w:rPr>
          <w:rFonts w:ascii="Times New Roman" w:hAnsi="Times New Roman"/>
        </w:rPr>
        <w:t>,</w:t>
      </w:r>
      <w:r>
        <w:rPr>
          <w:rFonts w:ascii="Times New Roman" w:hAnsi="Times New Roman"/>
        </w:rPr>
        <w:t xml:space="preserve"> </w:t>
      </w:r>
      <w:r w:rsidR="001C5740">
        <w:rPr>
          <w:rFonts w:ascii="Times New Roman" w:hAnsi="Times New Roman"/>
        </w:rPr>
        <w:t>jak nařídit</w:t>
      </w:r>
      <w:r>
        <w:rPr>
          <w:rFonts w:ascii="Times New Roman" w:hAnsi="Times New Roman"/>
        </w:rPr>
        <w:t xml:space="preserve"> pobyt v diagnostickém ústavu na základě předběžného opatření</w:t>
      </w:r>
      <w:r w:rsidR="001C5740">
        <w:rPr>
          <w:rFonts w:ascii="Times New Roman" w:hAnsi="Times New Roman"/>
        </w:rPr>
        <w:t>,</w:t>
      </w:r>
      <w:r>
        <w:rPr>
          <w:rFonts w:ascii="Times New Roman" w:hAnsi="Times New Roman"/>
        </w:rPr>
        <w:t xml:space="preserve"> </w:t>
      </w:r>
      <w:r w:rsidR="001C5740">
        <w:rPr>
          <w:rFonts w:ascii="Times New Roman" w:hAnsi="Times New Roman"/>
        </w:rPr>
        <w:t xml:space="preserve">tak využít </w:t>
      </w:r>
      <w:r>
        <w:rPr>
          <w:rFonts w:ascii="Times New Roman" w:hAnsi="Times New Roman"/>
        </w:rPr>
        <w:t xml:space="preserve">i nověji </w:t>
      </w:r>
      <w:r w:rsidRPr="00E17B99">
        <w:rPr>
          <w:rFonts w:ascii="Times New Roman" w:hAnsi="Times New Roman"/>
        </w:rPr>
        <w:t>zaveden</w:t>
      </w:r>
      <w:r w:rsidR="001C5740">
        <w:rPr>
          <w:rFonts w:ascii="Times New Roman" w:hAnsi="Times New Roman"/>
        </w:rPr>
        <w:t>ý</w:t>
      </w:r>
      <w:r w:rsidRPr="00E17B99">
        <w:rPr>
          <w:rFonts w:ascii="Times New Roman" w:hAnsi="Times New Roman"/>
        </w:rPr>
        <w:t xml:space="preserve"> typ soudního </w:t>
      </w:r>
      <w:r w:rsidRPr="00E17B99">
        <w:rPr>
          <w:rFonts w:ascii="Times New Roman" w:hAnsi="Times New Roman"/>
        </w:rPr>
        <w:lastRenderedPageBreak/>
        <w:t>výchovného opatření podle § 13a zák. č. 359/1999 Sb., o sociálně-právní ochraně dětí</w:t>
      </w:r>
      <w:r>
        <w:rPr>
          <w:rFonts w:ascii="Times New Roman" w:hAnsi="Times New Roman"/>
        </w:rPr>
        <w:t xml:space="preserve"> </w:t>
      </w:r>
      <w:r w:rsidR="001C5740">
        <w:rPr>
          <w:rFonts w:ascii="Times New Roman" w:hAnsi="Times New Roman"/>
        </w:rPr>
        <w:t xml:space="preserve">a </w:t>
      </w:r>
      <w:r>
        <w:rPr>
          <w:rFonts w:ascii="Times New Roman" w:hAnsi="Times New Roman"/>
        </w:rPr>
        <w:t>nařídit pobyt ve středisku výchovné péče</w:t>
      </w:r>
      <w:r w:rsidR="001C5740">
        <w:rPr>
          <w:rFonts w:ascii="Times New Roman" w:hAnsi="Times New Roman"/>
        </w:rPr>
        <w:t>, kde působí specialisté na diagnostiku poruch chování (často jsou přidružená k diagnostickým ústavům)</w:t>
      </w:r>
      <w:r>
        <w:rPr>
          <w:rFonts w:ascii="Times New Roman" w:hAnsi="Times New Roman"/>
        </w:rPr>
        <w:t xml:space="preserve">. </w:t>
      </w:r>
      <w:r w:rsidR="001C5740">
        <w:rPr>
          <w:rFonts w:ascii="Times New Roman" w:hAnsi="Times New Roman"/>
        </w:rPr>
        <w:t xml:space="preserve">V odůvodnění Vašeho návrhu bohužel absentuje jakákoli evidence, která by mohla potvrdit předkládanou hypotézu, že ve využívání těchto i dalších zákonných možností pro zajištění adekvátní diagnostiky selhávají jak soudy, tak  orgány sociálně-právní ochrany dětí (OSPOD) a děti jsou tak v důsledku umísťovány do zařízení, která neodpovídají jejich potřebám.  </w:t>
      </w:r>
    </w:p>
    <w:p w14:paraId="0E0F3B3E" w14:textId="7FA6331A" w:rsidR="0016723F" w:rsidRDefault="0016723F" w:rsidP="00DD060B">
      <w:pPr>
        <w:pStyle w:val="Zkladntext"/>
        <w:rPr>
          <w:rFonts w:ascii="Times New Roman" w:hAnsi="Times New Roman"/>
        </w:rPr>
      </w:pPr>
      <w:r>
        <w:rPr>
          <w:rFonts w:ascii="Times New Roman" w:hAnsi="Times New Roman"/>
        </w:rPr>
        <w:t xml:space="preserve">Soudní nebo komisionální rozhodování o tom, do jakého zařízení náhradní péče bude dítě umístěno, je v právním řádu zakotveno v mnoha evropských zemích, včetně Slovenska a Polska. </w:t>
      </w:r>
    </w:p>
    <w:p w14:paraId="7F7BBB47" w14:textId="408FC99D" w:rsidR="00BF6AFF" w:rsidRDefault="001C5740" w:rsidP="001C5740">
      <w:pPr>
        <w:pStyle w:val="Zkladntext"/>
        <w:rPr>
          <w:rFonts w:ascii="Times New Roman" w:hAnsi="Times New Roman"/>
        </w:rPr>
      </w:pPr>
      <w:r>
        <w:rPr>
          <w:rFonts w:ascii="Times New Roman" w:hAnsi="Times New Roman"/>
        </w:rPr>
        <w:t>Dále je třeba poukázat</w:t>
      </w:r>
      <w:r w:rsidR="00F67A18">
        <w:rPr>
          <w:rFonts w:ascii="Times New Roman" w:hAnsi="Times New Roman"/>
        </w:rPr>
        <w:t xml:space="preserve"> na to</w:t>
      </w:r>
      <w:r>
        <w:rPr>
          <w:rFonts w:ascii="Times New Roman" w:hAnsi="Times New Roman"/>
        </w:rPr>
        <w:t xml:space="preserve">, že návrh </w:t>
      </w:r>
      <w:r w:rsidR="0016723F">
        <w:rPr>
          <w:rFonts w:ascii="Times New Roman" w:hAnsi="Times New Roman"/>
        </w:rPr>
        <w:t xml:space="preserve">ze strany </w:t>
      </w:r>
      <w:r>
        <w:rPr>
          <w:rFonts w:ascii="Times New Roman" w:hAnsi="Times New Roman"/>
        </w:rPr>
        <w:t xml:space="preserve">OSPOD není „neodborným laickým odhadem“. </w:t>
      </w:r>
    </w:p>
    <w:p w14:paraId="1CAF3714" w14:textId="6736559D" w:rsidR="001C5740" w:rsidRDefault="001C5740" w:rsidP="00FC0549">
      <w:pPr>
        <w:pStyle w:val="Zkladntext"/>
        <w:numPr>
          <w:ilvl w:val="0"/>
          <w:numId w:val="10"/>
        </w:numPr>
        <w:rPr>
          <w:rFonts w:ascii="Times New Roman" w:hAnsi="Times New Roman"/>
        </w:rPr>
      </w:pPr>
      <w:r>
        <w:rPr>
          <w:rFonts w:ascii="Times New Roman" w:hAnsi="Times New Roman"/>
        </w:rPr>
        <w:t>V případech dětí</w:t>
      </w:r>
      <w:r w:rsidR="00F67A18">
        <w:rPr>
          <w:rFonts w:ascii="Times New Roman" w:hAnsi="Times New Roman"/>
        </w:rPr>
        <w:t xml:space="preserve">, u kterých </w:t>
      </w:r>
      <w:r>
        <w:rPr>
          <w:rFonts w:ascii="Times New Roman" w:hAnsi="Times New Roman"/>
        </w:rPr>
        <w:t>se vyskytují poruchy chování</w:t>
      </w:r>
      <w:r w:rsidR="00E138DA">
        <w:rPr>
          <w:rFonts w:ascii="Times New Roman" w:hAnsi="Times New Roman"/>
        </w:rPr>
        <w:t>,</w:t>
      </w:r>
      <w:r>
        <w:rPr>
          <w:rFonts w:ascii="Times New Roman" w:hAnsi="Times New Roman"/>
        </w:rPr>
        <w:t xml:space="preserve"> je běžnou praxí OSPOD nejprve využít </w:t>
      </w:r>
      <w:r w:rsidR="00EE0BA3">
        <w:rPr>
          <w:rFonts w:ascii="Times New Roman" w:hAnsi="Times New Roman"/>
        </w:rPr>
        <w:t xml:space="preserve">služby středisek výchovné péče (včetně pobytů) nebo pobyt přímo v diagnostickém ústavu, který se stále častěji realizuje na základě žádosti rodičů (kterým toto doporučil OSPOD). Návrh na umístění do „koncového“ zařízení je až posledním krokem, jak ostatně ukládá OSPOD jak občanský zákoník, tak zákon o sociálně-právní ochraně dětí, a zpravidla mu předchází využití služeb uvedených školských zařízení specializujících se na poruchy chování. </w:t>
      </w:r>
    </w:p>
    <w:p w14:paraId="54B3B1C2" w14:textId="05C43CFB" w:rsidR="00EE0BA3" w:rsidRDefault="00EE0BA3" w:rsidP="00FC0549">
      <w:pPr>
        <w:pStyle w:val="Zkladntext"/>
        <w:numPr>
          <w:ilvl w:val="0"/>
          <w:numId w:val="10"/>
        </w:numPr>
        <w:rPr>
          <w:rFonts w:ascii="Times New Roman" w:hAnsi="Times New Roman"/>
        </w:rPr>
      </w:pPr>
      <w:r w:rsidRPr="00EE0BA3">
        <w:rPr>
          <w:rFonts w:ascii="Times New Roman" w:hAnsi="Times New Roman"/>
        </w:rPr>
        <w:t>V rámci OSPOD se věnují problematice dětí s obtížemi v oblasti chování kurátoři pro mládež, kteří se na tuto oblast specializují.</w:t>
      </w:r>
      <w:r w:rsidR="00E138DA">
        <w:rPr>
          <w:rFonts w:ascii="Times New Roman" w:hAnsi="Times New Roman"/>
        </w:rPr>
        <w:t xml:space="preserve"> Zákon o sociálně-právní ochraně dětí dále stanovuje kvalifikační požadavky na sociální pracovníky, kteří pro OSPOD pracují. Tyto vylučují možnost, že by na pracovišti působili laici.</w:t>
      </w:r>
      <w:r w:rsidRPr="00EE0BA3">
        <w:rPr>
          <w:rFonts w:ascii="Times New Roman" w:hAnsi="Times New Roman"/>
        </w:rPr>
        <w:t xml:space="preserve"> </w:t>
      </w:r>
      <w:r w:rsidR="00753A33">
        <w:rPr>
          <w:rFonts w:ascii="Times New Roman" w:hAnsi="Times New Roman"/>
        </w:rPr>
        <w:t>Nadto práce OSPOD podléhá dvojímu metodickému vedení (ze strany krajských úřadů a MPSV) a standardům a inspekcím.</w:t>
      </w:r>
    </w:p>
    <w:p w14:paraId="5F0216E4" w14:textId="682D2664" w:rsidR="00EE0BA3" w:rsidRDefault="00EE0BA3" w:rsidP="00FC0549">
      <w:pPr>
        <w:pStyle w:val="Zkladntext"/>
        <w:numPr>
          <w:ilvl w:val="0"/>
          <w:numId w:val="10"/>
        </w:numPr>
        <w:rPr>
          <w:rFonts w:ascii="Times New Roman" w:hAnsi="Times New Roman"/>
        </w:rPr>
      </w:pPr>
      <w:r>
        <w:rPr>
          <w:rFonts w:ascii="Times New Roman" w:hAnsi="Times New Roman"/>
        </w:rPr>
        <w:t>Návrhy OSPOD jsou součástí individuálního plánu ochrany dítěte</w:t>
      </w:r>
      <w:r w:rsidR="00085DBA">
        <w:rPr>
          <w:rFonts w:ascii="Times New Roman" w:hAnsi="Times New Roman"/>
        </w:rPr>
        <w:t xml:space="preserve"> (dále jen IPOD)</w:t>
      </w:r>
      <w:r>
        <w:rPr>
          <w:rFonts w:ascii="Times New Roman" w:hAnsi="Times New Roman"/>
        </w:rPr>
        <w:t xml:space="preserve">, </w:t>
      </w:r>
      <w:r w:rsidR="00085DBA">
        <w:rPr>
          <w:rFonts w:ascii="Times New Roman" w:hAnsi="Times New Roman"/>
        </w:rPr>
        <w:t xml:space="preserve">jemuž </w:t>
      </w:r>
      <w:r>
        <w:rPr>
          <w:rFonts w:ascii="Times New Roman" w:hAnsi="Times New Roman"/>
        </w:rPr>
        <w:t>dle zákona předchází komplexní vyhodnocení potřeb dítěte</w:t>
      </w:r>
      <w:r w:rsidR="00085DBA">
        <w:rPr>
          <w:rFonts w:ascii="Times New Roman" w:hAnsi="Times New Roman"/>
        </w:rPr>
        <w:t>. N</w:t>
      </w:r>
      <w:r>
        <w:rPr>
          <w:rFonts w:ascii="Times New Roman" w:hAnsi="Times New Roman"/>
        </w:rPr>
        <w:t xml:space="preserve">áležitosti </w:t>
      </w:r>
      <w:r w:rsidR="00085DBA">
        <w:rPr>
          <w:rFonts w:ascii="Times New Roman" w:hAnsi="Times New Roman"/>
        </w:rPr>
        <w:t>IPOD i komplexního vyhodnocení jsou podrobně specifikovány v</w:t>
      </w:r>
      <w:r>
        <w:rPr>
          <w:rFonts w:ascii="Times New Roman" w:hAnsi="Times New Roman"/>
        </w:rPr>
        <w:t xml:space="preserve"> prováděcí</w:t>
      </w:r>
      <w:r w:rsidR="00085DBA">
        <w:rPr>
          <w:rFonts w:ascii="Times New Roman" w:hAnsi="Times New Roman"/>
        </w:rPr>
        <w:t>ch</w:t>
      </w:r>
      <w:r>
        <w:rPr>
          <w:rFonts w:ascii="Times New Roman" w:hAnsi="Times New Roman"/>
        </w:rPr>
        <w:t xml:space="preserve"> předpis</w:t>
      </w:r>
      <w:r w:rsidR="00085DBA">
        <w:rPr>
          <w:rFonts w:ascii="Times New Roman" w:hAnsi="Times New Roman"/>
        </w:rPr>
        <w:t>ech</w:t>
      </w:r>
      <w:r>
        <w:rPr>
          <w:rFonts w:ascii="Times New Roman" w:hAnsi="Times New Roman"/>
        </w:rPr>
        <w:t xml:space="preserve"> k zákonu o sociálně-právní ochraně dětí. </w:t>
      </w:r>
      <w:r w:rsidR="008C3D00">
        <w:rPr>
          <w:rFonts w:ascii="Times New Roman" w:hAnsi="Times New Roman"/>
        </w:rPr>
        <w:t xml:space="preserve">Vyhodnocení prováděné OSPOD, včetně oblasti chování, probíhá v kontextu rodiny i komunity. Tento přístup </w:t>
      </w:r>
      <w:r w:rsidR="00085DBA">
        <w:rPr>
          <w:rFonts w:ascii="Times New Roman" w:hAnsi="Times New Roman"/>
        </w:rPr>
        <w:t xml:space="preserve">vyhodnocení situace dítěte vychází </w:t>
      </w:r>
      <w:r w:rsidR="00F83291">
        <w:rPr>
          <w:rFonts w:ascii="Times New Roman" w:hAnsi="Times New Roman"/>
        </w:rPr>
        <w:t xml:space="preserve">ze skutečnosti, </w:t>
      </w:r>
      <w:r w:rsidR="00085DBA">
        <w:rPr>
          <w:rFonts w:ascii="Times New Roman" w:hAnsi="Times New Roman"/>
        </w:rPr>
        <w:t xml:space="preserve">že </w:t>
      </w:r>
      <w:r w:rsidR="00F83291">
        <w:rPr>
          <w:rFonts w:ascii="Times New Roman" w:hAnsi="Times New Roman"/>
        </w:rPr>
        <w:t xml:space="preserve">je </w:t>
      </w:r>
      <w:r w:rsidR="00085DBA">
        <w:rPr>
          <w:rFonts w:ascii="Times New Roman" w:hAnsi="Times New Roman"/>
        </w:rPr>
        <w:t>smysluplnější analyzovat chování dítěte v jeho přirozeném prostředí, což doporučuje i odborná literatura,</w:t>
      </w:r>
      <w:r w:rsidR="008C3D00">
        <w:rPr>
          <w:rStyle w:val="Znakapoznpodarou"/>
          <w:rFonts w:ascii="Times New Roman" w:hAnsi="Times New Roman"/>
        </w:rPr>
        <w:footnoteReference w:id="2"/>
      </w:r>
      <w:r w:rsidR="008C3D00">
        <w:rPr>
          <w:rFonts w:ascii="Times New Roman" w:hAnsi="Times New Roman"/>
        </w:rPr>
        <w:t xml:space="preserve"> </w:t>
      </w:r>
      <w:r w:rsidR="00085DBA">
        <w:rPr>
          <w:rFonts w:ascii="Times New Roman" w:hAnsi="Times New Roman"/>
        </w:rPr>
        <w:t xml:space="preserve">než ho analyzovat v prostředí diagnostického ústavu izolovaně od jeho spouštěčů a kontextu. Přístupy, kdy jsou analyzovány (diagnostikovány) pouze příčiny rizikového chování na straně jedince jsou již překonány. </w:t>
      </w:r>
      <w:r w:rsidR="008C3D00">
        <w:rPr>
          <w:rFonts w:ascii="Times New Roman" w:hAnsi="Times New Roman"/>
        </w:rPr>
        <w:t>Podobné typy diagnostických pobytů, kdy je chování analyzováno izolovaně od mikro (rodina) i makro (komunita) kontextu,</w:t>
      </w:r>
      <w:r w:rsidR="00D64AB5">
        <w:rPr>
          <w:rFonts w:ascii="Times New Roman" w:hAnsi="Times New Roman"/>
        </w:rPr>
        <w:t xml:space="preserve"> </w:t>
      </w:r>
      <w:r w:rsidR="00752C0F">
        <w:rPr>
          <w:rFonts w:ascii="Times New Roman" w:hAnsi="Times New Roman"/>
        </w:rPr>
        <w:t xml:space="preserve">proto </w:t>
      </w:r>
      <w:r w:rsidR="00D64AB5">
        <w:rPr>
          <w:rFonts w:ascii="Times New Roman" w:hAnsi="Times New Roman"/>
        </w:rPr>
        <w:t>už nejsou v různých evropských zemích</w:t>
      </w:r>
      <w:r w:rsidR="00D64AB5">
        <w:rPr>
          <w:rStyle w:val="Znakapoznpodarou"/>
          <w:rFonts w:ascii="Times New Roman" w:hAnsi="Times New Roman"/>
        </w:rPr>
        <w:footnoteReference w:id="3"/>
      </w:r>
      <w:r w:rsidR="00D64AB5">
        <w:rPr>
          <w:rFonts w:ascii="Times New Roman" w:hAnsi="Times New Roman"/>
        </w:rPr>
        <w:t xml:space="preserve"> realizovány</w:t>
      </w:r>
      <w:r w:rsidR="008C3D00">
        <w:rPr>
          <w:rFonts w:ascii="Times New Roman" w:hAnsi="Times New Roman"/>
        </w:rPr>
        <w:t xml:space="preserve">. </w:t>
      </w:r>
      <w:r w:rsidR="00E138DA">
        <w:rPr>
          <w:rFonts w:ascii="Times New Roman" w:hAnsi="Times New Roman"/>
        </w:rPr>
        <w:t>Nejedná se tedy o laický odhad situace dítěte, ale o moderní metodu sociální práce, která je založena na jasných pravidlech.</w:t>
      </w:r>
    </w:p>
    <w:p w14:paraId="16DC830E" w14:textId="04624C10" w:rsidR="00FC0549" w:rsidRDefault="00753A33" w:rsidP="00FC0549">
      <w:pPr>
        <w:pStyle w:val="Zkladntext"/>
        <w:numPr>
          <w:ilvl w:val="0"/>
          <w:numId w:val="10"/>
        </w:numPr>
        <w:rPr>
          <w:rFonts w:ascii="Times New Roman" w:hAnsi="Times New Roman"/>
        </w:rPr>
      </w:pPr>
      <w:r>
        <w:rPr>
          <w:rFonts w:ascii="Times New Roman" w:hAnsi="Times New Roman"/>
        </w:rPr>
        <w:t>V odborných otázkách přesahujících jejich odbornost si OSPOD</w:t>
      </w:r>
      <w:r w:rsidR="0089549F">
        <w:rPr>
          <w:rFonts w:ascii="Times New Roman" w:hAnsi="Times New Roman"/>
        </w:rPr>
        <w:t xml:space="preserve"> žádají posudky dalších odborníků</w:t>
      </w:r>
      <w:r w:rsidR="00132FCB">
        <w:rPr>
          <w:rFonts w:ascii="Times New Roman" w:hAnsi="Times New Roman"/>
        </w:rPr>
        <w:t>, včetně školských zařízení jako jsou pedagogicko-psychologické poradny, střediska výchovné péče či samotné diagnostické ústavy</w:t>
      </w:r>
      <w:r w:rsidR="0089549F">
        <w:rPr>
          <w:rFonts w:ascii="Times New Roman" w:hAnsi="Times New Roman"/>
        </w:rPr>
        <w:t>.</w:t>
      </w:r>
      <w:r w:rsidR="00194B62">
        <w:rPr>
          <w:rFonts w:ascii="Times New Roman" w:hAnsi="Times New Roman"/>
        </w:rPr>
        <w:t xml:space="preserve"> Posudky jsou prováděny odborníky ambulantní nebo pobytovou formou.</w:t>
      </w:r>
    </w:p>
    <w:p w14:paraId="525BA681" w14:textId="757EB81D" w:rsidR="00BF6AFF" w:rsidRPr="0089549F" w:rsidRDefault="00D64AB5" w:rsidP="00C80D0F">
      <w:pPr>
        <w:pStyle w:val="Zkladntext"/>
        <w:numPr>
          <w:ilvl w:val="0"/>
          <w:numId w:val="10"/>
        </w:numPr>
        <w:rPr>
          <w:rFonts w:ascii="Times New Roman" w:hAnsi="Times New Roman"/>
        </w:rPr>
      </w:pPr>
      <w:r w:rsidRPr="0089549F">
        <w:rPr>
          <w:rFonts w:ascii="Times New Roman" w:hAnsi="Times New Roman"/>
        </w:rPr>
        <w:t>Před jakýmkoli návrhem na umístění dítěte mimo rodinu (vyjma případů, kdy by to bylo zjevně zbytečné) má OSPOD ze zákona povinnost uspořádat tzv. případovou konferenci. Návrh OSPOD tedy</w:t>
      </w:r>
      <w:r w:rsidR="00FC0549" w:rsidRPr="0089549F">
        <w:rPr>
          <w:rFonts w:ascii="Times New Roman" w:hAnsi="Times New Roman"/>
        </w:rPr>
        <w:t xml:space="preserve"> není názorem jedné osoby, ale výsledkem diskuse ř</w:t>
      </w:r>
      <w:r w:rsidR="0089549F" w:rsidRPr="0089549F">
        <w:rPr>
          <w:rFonts w:ascii="Times New Roman" w:hAnsi="Times New Roman"/>
        </w:rPr>
        <w:t xml:space="preserve">ady odborníků. </w:t>
      </w:r>
      <w:r w:rsidR="00BF6AFF" w:rsidRPr="0089549F">
        <w:rPr>
          <w:rFonts w:ascii="Times New Roman" w:hAnsi="Times New Roman"/>
        </w:rPr>
        <w:t xml:space="preserve"> </w:t>
      </w:r>
    </w:p>
    <w:p w14:paraId="595FA9B5" w14:textId="1EF74EC6" w:rsidR="0089549F" w:rsidRPr="006F1DC0" w:rsidRDefault="00D84055" w:rsidP="0089549F">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 xml:space="preserve">Zařízení pro výkon ústavní výchovy se dále různým způsobem </w:t>
      </w:r>
      <w:r w:rsidR="00840583" w:rsidRPr="006F1DC0">
        <w:rPr>
          <w:rStyle w:val="Siln"/>
          <w:rFonts w:ascii="Times New Roman" w:hAnsi="Times New Roman"/>
          <w:i/>
        </w:rPr>
        <w:t>specializují</w:t>
      </w:r>
      <w:r w:rsidR="00840583" w:rsidRPr="006F1DC0">
        <w:rPr>
          <w:rFonts w:ascii="Times New Roman" w:hAnsi="Times New Roman"/>
          <w:i/>
        </w:rPr>
        <w:t>. Soudy však specializaci v rámci jedné kategorie zařízení (dětský domov, dětský domov se školou, výchovný ústav) nejsou s to vnímat, neboť se jedná o záležitost odbornou, nikoli právní či vyjádřenou ve statutu zařízení, a ani nejsou povinny ji zohledňovat a přihlédnout k místním podmínkám.</w:t>
      </w:r>
      <w:r w:rsidR="0089549F" w:rsidRPr="0089549F">
        <w:rPr>
          <w:rFonts w:ascii="Times New Roman" w:hAnsi="Times New Roman"/>
          <w:i/>
        </w:rPr>
        <w:t xml:space="preserve"> </w:t>
      </w:r>
      <w:r w:rsidR="0089549F" w:rsidRPr="006F1DC0">
        <w:rPr>
          <w:rFonts w:ascii="Times New Roman" w:hAnsi="Times New Roman"/>
          <w:i/>
        </w:rPr>
        <w:t>Může se tak stát, že dítě je umístěno do zařízení, které na ně není připravené co do odbornosti personálu či materiálními podmínkami (možnost ubytovat samostatně nezletilé dívky s jejich dětmi).</w:t>
      </w:r>
      <w:r>
        <w:rPr>
          <w:rFonts w:ascii="Times New Roman" w:hAnsi="Times New Roman"/>
          <w:i/>
        </w:rPr>
        <w:t>“</w:t>
      </w:r>
      <w:r w:rsidR="0089549F" w:rsidRPr="006F1DC0">
        <w:rPr>
          <w:rFonts w:ascii="Times New Roman" w:hAnsi="Times New Roman"/>
          <w:i/>
        </w:rPr>
        <w:t xml:space="preserve"> </w:t>
      </w:r>
    </w:p>
    <w:p w14:paraId="1AFD4732" w14:textId="54640B93" w:rsidR="0089549F" w:rsidRDefault="0089549F" w:rsidP="00DD060B">
      <w:pPr>
        <w:pStyle w:val="Zkladntext"/>
        <w:rPr>
          <w:rFonts w:ascii="Times New Roman" w:hAnsi="Times New Roman"/>
        </w:rPr>
      </w:pPr>
      <w:r>
        <w:rPr>
          <w:rFonts w:ascii="Times New Roman" w:hAnsi="Times New Roman"/>
        </w:rPr>
        <w:lastRenderedPageBreak/>
        <w:t>V</w:t>
      </w:r>
      <w:r w:rsidR="003F2A72">
        <w:rPr>
          <w:rFonts w:ascii="Times New Roman" w:hAnsi="Times New Roman"/>
        </w:rPr>
        <w:t> </w:t>
      </w:r>
      <w:r>
        <w:rPr>
          <w:rFonts w:ascii="Times New Roman" w:hAnsi="Times New Roman"/>
        </w:rPr>
        <w:t>odůvodnění</w:t>
      </w:r>
      <w:r w:rsidR="003F2A72">
        <w:rPr>
          <w:rFonts w:ascii="Times New Roman" w:hAnsi="Times New Roman"/>
        </w:rPr>
        <w:t>,</w:t>
      </w:r>
      <w:r>
        <w:rPr>
          <w:rFonts w:ascii="Times New Roman" w:hAnsi="Times New Roman"/>
        </w:rPr>
        <w:t xml:space="preserve"> bohužel</w:t>
      </w:r>
      <w:r w:rsidR="003F2A72">
        <w:rPr>
          <w:rFonts w:ascii="Times New Roman" w:hAnsi="Times New Roman"/>
        </w:rPr>
        <w:t>,</w:t>
      </w:r>
      <w:r>
        <w:rPr>
          <w:rFonts w:ascii="Times New Roman" w:hAnsi="Times New Roman"/>
        </w:rPr>
        <w:t xml:space="preserve"> absentuj</w:t>
      </w:r>
      <w:r w:rsidR="00B70226">
        <w:rPr>
          <w:rFonts w:ascii="Times New Roman" w:hAnsi="Times New Roman"/>
        </w:rPr>
        <w:t>í</w:t>
      </w:r>
      <w:r>
        <w:rPr>
          <w:rFonts w:ascii="Times New Roman" w:hAnsi="Times New Roman"/>
        </w:rPr>
        <w:t xml:space="preserve"> </w:t>
      </w:r>
      <w:r w:rsidR="00B70226">
        <w:rPr>
          <w:rFonts w:ascii="Times New Roman" w:hAnsi="Times New Roman"/>
        </w:rPr>
        <w:t xml:space="preserve">důkazy </w:t>
      </w:r>
      <w:r>
        <w:rPr>
          <w:rFonts w:ascii="Times New Roman" w:hAnsi="Times New Roman"/>
        </w:rPr>
        <w:t xml:space="preserve">o </w:t>
      </w:r>
      <w:r w:rsidR="00C63278">
        <w:rPr>
          <w:rFonts w:ascii="Times New Roman" w:hAnsi="Times New Roman"/>
        </w:rPr>
        <w:t>této</w:t>
      </w:r>
      <w:r>
        <w:rPr>
          <w:rFonts w:ascii="Times New Roman" w:hAnsi="Times New Roman"/>
        </w:rPr>
        <w:t xml:space="preserve"> specializaci zařízení v rámci jedné kategorie zařízení </w:t>
      </w:r>
      <w:r w:rsidR="00C63278">
        <w:rPr>
          <w:rFonts w:ascii="Times New Roman" w:hAnsi="Times New Roman"/>
        </w:rPr>
        <w:t xml:space="preserve">a evidence o tom, že </w:t>
      </w:r>
      <w:r w:rsidR="00B70226">
        <w:rPr>
          <w:rFonts w:ascii="Times New Roman" w:hAnsi="Times New Roman"/>
        </w:rPr>
        <w:t xml:space="preserve">tato </w:t>
      </w:r>
      <w:r w:rsidR="00C63278">
        <w:rPr>
          <w:rFonts w:ascii="Times New Roman" w:hAnsi="Times New Roman"/>
        </w:rPr>
        <w:t xml:space="preserve">specializace </w:t>
      </w:r>
      <w:r>
        <w:rPr>
          <w:rFonts w:ascii="Times New Roman" w:hAnsi="Times New Roman"/>
        </w:rPr>
        <w:t>není zohledňována při rozhodování o umístění dětí.</w:t>
      </w:r>
    </w:p>
    <w:p w14:paraId="7A550428" w14:textId="2433A9E1" w:rsidR="003A582A" w:rsidRDefault="00C63278" w:rsidP="003A582A">
      <w:pPr>
        <w:pStyle w:val="Zkladntext"/>
        <w:rPr>
          <w:rFonts w:ascii="Times New Roman" w:hAnsi="Times New Roman"/>
        </w:rPr>
      </w:pPr>
      <w:r>
        <w:rPr>
          <w:rFonts w:ascii="Times New Roman" w:hAnsi="Times New Roman"/>
        </w:rPr>
        <w:t>Nadto platí, že s</w:t>
      </w:r>
      <w:r w:rsidR="0089549F">
        <w:rPr>
          <w:rFonts w:ascii="Times New Roman" w:hAnsi="Times New Roman"/>
        </w:rPr>
        <w:t>oudy nemusí disponovat odborností v této záležitosti, protože návrh na umístění podávají kurátoři pro mládež, kteří disp</w:t>
      </w:r>
      <w:r w:rsidR="00FC3216">
        <w:rPr>
          <w:rFonts w:ascii="Times New Roman" w:hAnsi="Times New Roman"/>
        </w:rPr>
        <w:t>onují znalostí o síti zařízení. Vzhledem k povinnosti navštěvovat děti</w:t>
      </w:r>
      <w:r w:rsidR="003F2A72">
        <w:rPr>
          <w:rFonts w:ascii="Times New Roman" w:hAnsi="Times New Roman"/>
        </w:rPr>
        <w:t xml:space="preserve"> umístěné v zařízení</w:t>
      </w:r>
      <w:r w:rsidR="00FC3216">
        <w:rPr>
          <w:rFonts w:ascii="Times New Roman" w:hAnsi="Times New Roman"/>
        </w:rPr>
        <w:t xml:space="preserve"> každé 3 měsíce s cílem sledovat kvalitu péče</w:t>
      </w:r>
      <w:r w:rsidR="003F2A72">
        <w:rPr>
          <w:rFonts w:ascii="Times New Roman" w:hAnsi="Times New Roman"/>
        </w:rPr>
        <w:t xml:space="preserve">, </w:t>
      </w:r>
      <w:r w:rsidR="00FC3216">
        <w:rPr>
          <w:rFonts w:ascii="Times New Roman" w:hAnsi="Times New Roman"/>
        </w:rPr>
        <w:t xml:space="preserve">naplňování práv dětí a cílů stanovených v individuálním plánu ochrany dítěte, mají OSPOD dostatek informací o péči poskytované jednotlivými zařízeními. </w:t>
      </w:r>
      <w:r w:rsidR="00E963AB">
        <w:rPr>
          <w:rFonts w:ascii="Times New Roman" w:hAnsi="Times New Roman"/>
        </w:rPr>
        <w:t>Nadto</w:t>
      </w:r>
      <w:r w:rsidR="003A582A">
        <w:rPr>
          <w:rFonts w:ascii="Times New Roman" w:hAnsi="Times New Roman"/>
        </w:rPr>
        <w:t xml:space="preserve"> </w:t>
      </w:r>
      <w:r w:rsidR="003F2A72">
        <w:rPr>
          <w:rFonts w:ascii="Times New Roman" w:hAnsi="Times New Roman"/>
        </w:rPr>
        <w:t xml:space="preserve">je </w:t>
      </w:r>
      <w:r w:rsidR="003A582A">
        <w:rPr>
          <w:rFonts w:ascii="Times New Roman" w:hAnsi="Times New Roman"/>
        </w:rPr>
        <w:t>OSPOD od 1. ledna 2015 vázán také s</w:t>
      </w:r>
      <w:r w:rsidR="003A582A" w:rsidRPr="003A582A">
        <w:rPr>
          <w:rFonts w:ascii="Times New Roman" w:hAnsi="Times New Roman"/>
        </w:rPr>
        <w:t xml:space="preserve">tandardy kvality při poskytování sociálně-právní ochrany </w:t>
      </w:r>
      <w:r w:rsidR="003A582A">
        <w:rPr>
          <w:rFonts w:ascii="Times New Roman" w:hAnsi="Times New Roman"/>
        </w:rPr>
        <w:t>(</w:t>
      </w:r>
      <w:r w:rsidR="003F2A72">
        <w:rPr>
          <w:rFonts w:ascii="Times New Roman" w:hAnsi="Times New Roman"/>
        </w:rPr>
        <w:t xml:space="preserve">viz </w:t>
      </w:r>
      <w:r w:rsidR="003A582A">
        <w:rPr>
          <w:rFonts w:ascii="Times New Roman" w:hAnsi="Times New Roman"/>
        </w:rPr>
        <w:t xml:space="preserve">příloha č. 1 vyhlášky č. </w:t>
      </w:r>
      <w:r w:rsidR="00B70226">
        <w:rPr>
          <w:rFonts w:ascii="Times New Roman" w:hAnsi="Times New Roman"/>
        </w:rPr>
        <w:t>473/2012 Sb.</w:t>
      </w:r>
      <w:r w:rsidR="00FB2094">
        <w:rPr>
          <w:rFonts w:ascii="Times New Roman" w:hAnsi="Times New Roman"/>
        </w:rPr>
        <w:t xml:space="preserve">), kde je výslovně požadována </w:t>
      </w:r>
      <w:r w:rsidR="003A582A" w:rsidRPr="003A582A">
        <w:rPr>
          <w:rFonts w:ascii="Times New Roman" w:hAnsi="Times New Roman"/>
        </w:rPr>
        <w:t xml:space="preserve"> </w:t>
      </w:r>
      <w:r w:rsidR="00FB2094">
        <w:rPr>
          <w:rFonts w:ascii="Times New Roman" w:hAnsi="Times New Roman"/>
        </w:rPr>
        <w:t>n</w:t>
      </w:r>
      <w:r w:rsidR="003A582A" w:rsidRPr="003A582A">
        <w:rPr>
          <w:rFonts w:ascii="Times New Roman" w:hAnsi="Times New Roman"/>
        </w:rPr>
        <w:t>ávaznost výkonu sociálně-právní ochrany dětí na další fyzické osoby a právnické</w:t>
      </w:r>
      <w:r w:rsidR="00FB2094">
        <w:rPr>
          <w:rFonts w:ascii="Times New Roman" w:hAnsi="Times New Roman"/>
        </w:rPr>
        <w:t xml:space="preserve"> </w:t>
      </w:r>
      <w:r w:rsidR="003A582A" w:rsidRPr="003A582A">
        <w:rPr>
          <w:rFonts w:ascii="Times New Roman" w:hAnsi="Times New Roman"/>
        </w:rPr>
        <w:t>osoby</w:t>
      </w:r>
      <w:r w:rsidR="00FB2094">
        <w:rPr>
          <w:rFonts w:ascii="Times New Roman" w:hAnsi="Times New Roman"/>
        </w:rPr>
        <w:t xml:space="preserve"> v kritériu 14a).</w:t>
      </w:r>
    </w:p>
    <w:p w14:paraId="56D33927" w14:textId="27F7E38B" w:rsidR="00FC3216" w:rsidRDefault="00FC3216" w:rsidP="00DD060B">
      <w:pPr>
        <w:pStyle w:val="Zkladntext"/>
        <w:rPr>
          <w:rFonts w:ascii="Times New Roman" w:hAnsi="Times New Roman"/>
        </w:rPr>
      </w:pPr>
      <w:r>
        <w:rPr>
          <w:rFonts w:ascii="Times New Roman" w:hAnsi="Times New Roman"/>
        </w:rPr>
        <w:t>V uvedeném případě nezletilých dívek s dětmi bude komplexnějšími informaci o dostupných službách pro nezletilé matky s</w:t>
      </w:r>
      <w:r w:rsidR="00A20628">
        <w:rPr>
          <w:rFonts w:ascii="Times New Roman" w:hAnsi="Times New Roman"/>
        </w:rPr>
        <w:t> </w:t>
      </w:r>
      <w:r>
        <w:rPr>
          <w:rFonts w:ascii="Times New Roman" w:hAnsi="Times New Roman"/>
        </w:rPr>
        <w:t>dětmi</w:t>
      </w:r>
      <w:r w:rsidR="00A20628">
        <w:rPr>
          <w:rFonts w:ascii="Times New Roman" w:hAnsi="Times New Roman"/>
        </w:rPr>
        <w:t xml:space="preserve"> disponovat OSPOD spíše</w:t>
      </w:r>
      <w:r w:rsidR="00D84055">
        <w:rPr>
          <w:rFonts w:ascii="Times New Roman" w:hAnsi="Times New Roman"/>
        </w:rPr>
        <w:t xml:space="preserve"> než diagnostický ústav</w:t>
      </w:r>
      <w:r>
        <w:rPr>
          <w:rFonts w:ascii="Times New Roman" w:hAnsi="Times New Roman"/>
        </w:rPr>
        <w:t>, protože</w:t>
      </w:r>
      <w:r w:rsidR="00D84055">
        <w:rPr>
          <w:rFonts w:ascii="Times New Roman" w:hAnsi="Times New Roman"/>
        </w:rPr>
        <w:t xml:space="preserve"> je</w:t>
      </w:r>
      <w:r>
        <w:rPr>
          <w:rFonts w:ascii="Times New Roman" w:hAnsi="Times New Roman"/>
        </w:rPr>
        <w:t xml:space="preserve"> </w:t>
      </w:r>
      <w:r w:rsidR="00D84055">
        <w:rPr>
          <w:rFonts w:ascii="Times New Roman" w:hAnsi="Times New Roman"/>
        </w:rPr>
        <w:t>taktéž obeznámen se</w:t>
      </w:r>
      <w:r>
        <w:rPr>
          <w:rFonts w:ascii="Times New Roman" w:hAnsi="Times New Roman"/>
        </w:rPr>
        <w:t xml:space="preserve"> sí</w:t>
      </w:r>
      <w:r w:rsidR="00D84055">
        <w:rPr>
          <w:rFonts w:ascii="Times New Roman" w:hAnsi="Times New Roman"/>
        </w:rPr>
        <w:t xml:space="preserve">tí </w:t>
      </w:r>
      <w:r>
        <w:rPr>
          <w:rFonts w:ascii="Times New Roman" w:hAnsi="Times New Roman"/>
        </w:rPr>
        <w:t>sociálních služeb pro tuto cílovou skupinu a</w:t>
      </w:r>
      <w:r w:rsidR="00D84055">
        <w:rPr>
          <w:rFonts w:ascii="Times New Roman" w:hAnsi="Times New Roman"/>
        </w:rPr>
        <w:t xml:space="preserve"> sítí</w:t>
      </w:r>
      <w:r>
        <w:rPr>
          <w:rFonts w:ascii="Times New Roman" w:hAnsi="Times New Roman"/>
        </w:rPr>
        <w:t xml:space="preserve"> </w:t>
      </w:r>
      <w:r w:rsidR="00D84055">
        <w:rPr>
          <w:rFonts w:ascii="Times New Roman" w:hAnsi="Times New Roman"/>
        </w:rPr>
        <w:t xml:space="preserve">(zdravotnických) </w:t>
      </w:r>
      <w:r>
        <w:rPr>
          <w:rFonts w:ascii="Times New Roman" w:hAnsi="Times New Roman"/>
        </w:rPr>
        <w:t xml:space="preserve">dětských domovů pro děti do 3 let, </w:t>
      </w:r>
      <w:r w:rsidR="00A20628">
        <w:rPr>
          <w:rFonts w:ascii="Times New Roman" w:hAnsi="Times New Roman"/>
        </w:rPr>
        <w:t xml:space="preserve">z nichž některé </w:t>
      </w:r>
      <w:r>
        <w:rPr>
          <w:rFonts w:ascii="Times New Roman" w:hAnsi="Times New Roman"/>
        </w:rPr>
        <w:t>taktéž poskytují ubytování a péči nezletilým matkám s</w:t>
      </w:r>
      <w:r w:rsidR="00D84055">
        <w:rPr>
          <w:rFonts w:ascii="Times New Roman" w:hAnsi="Times New Roman"/>
        </w:rPr>
        <w:t> </w:t>
      </w:r>
      <w:r>
        <w:rPr>
          <w:rFonts w:ascii="Times New Roman" w:hAnsi="Times New Roman"/>
        </w:rPr>
        <w:t>dětmi</w:t>
      </w:r>
      <w:r w:rsidR="00D84055">
        <w:rPr>
          <w:rFonts w:ascii="Times New Roman" w:hAnsi="Times New Roman"/>
        </w:rPr>
        <w:t>.</w:t>
      </w:r>
      <w:r>
        <w:rPr>
          <w:rFonts w:ascii="Times New Roman" w:hAnsi="Times New Roman"/>
        </w:rPr>
        <w:t xml:space="preserve"> </w:t>
      </w:r>
      <w:r w:rsidR="00D84055">
        <w:rPr>
          <w:rFonts w:ascii="Times New Roman" w:hAnsi="Times New Roman"/>
        </w:rPr>
        <w:t>N</w:t>
      </w:r>
      <w:r>
        <w:rPr>
          <w:rFonts w:ascii="Times New Roman" w:hAnsi="Times New Roman"/>
        </w:rPr>
        <w:t xml:space="preserve">a rozdíl </w:t>
      </w:r>
      <w:r w:rsidR="00D84055">
        <w:rPr>
          <w:rFonts w:ascii="Times New Roman" w:hAnsi="Times New Roman"/>
        </w:rPr>
        <w:t>od diagnostických ústavů, které</w:t>
      </w:r>
      <w:r>
        <w:rPr>
          <w:rFonts w:ascii="Times New Roman" w:hAnsi="Times New Roman"/>
        </w:rPr>
        <w:t xml:space="preserve"> disponují znalostí </w:t>
      </w:r>
      <w:r w:rsidR="00B70226">
        <w:rPr>
          <w:rFonts w:ascii="Times New Roman" w:hAnsi="Times New Roman"/>
        </w:rPr>
        <w:t xml:space="preserve">primárně </w:t>
      </w:r>
      <w:r>
        <w:rPr>
          <w:rFonts w:ascii="Times New Roman" w:hAnsi="Times New Roman"/>
        </w:rPr>
        <w:t>o síti školských zař</w:t>
      </w:r>
      <w:r w:rsidR="00D84055">
        <w:rPr>
          <w:rFonts w:ascii="Times New Roman" w:hAnsi="Times New Roman"/>
        </w:rPr>
        <w:t>ízení pro výkon ústavní výchovy.</w:t>
      </w:r>
    </w:p>
    <w:p w14:paraId="228DBD69" w14:textId="34B0913A" w:rsidR="00A17F61" w:rsidRPr="00D84055" w:rsidRDefault="00D84055" w:rsidP="00FC0549">
      <w:pPr>
        <w:pStyle w:val="Zkladntext"/>
        <w:numPr>
          <w:ilvl w:val="0"/>
          <w:numId w:val="8"/>
        </w:numPr>
        <w:rPr>
          <w:rFonts w:ascii="Times New Roman" w:hAnsi="Times New Roman"/>
          <w:i/>
        </w:rPr>
      </w:pPr>
      <w:r>
        <w:rPr>
          <w:rFonts w:ascii="Times New Roman" w:hAnsi="Times New Roman"/>
          <w:i/>
        </w:rPr>
        <w:t>„</w:t>
      </w:r>
      <w:r w:rsidR="00840583" w:rsidRPr="00D84055">
        <w:rPr>
          <w:rFonts w:ascii="Times New Roman" w:hAnsi="Times New Roman"/>
          <w:i/>
        </w:rPr>
        <w:t xml:space="preserve">Dítě s poruchou chování může být umístěno do běžného dětského domova, dítě s potřebou výchovně-léčebného režimu tuto péči nedostane. </w:t>
      </w:r>
      <w:r w:rsidR="006F1DC0" w:rsidRPr="00D84055">
        <w:rPr>
          <w:rFonts w:ascii="Times New Roman" w:hAnsi="Times New Roman"/>
          <w:i/>
        </w:rPr>
        <w:t>Rovněž soudy nepřihlížejí např. k tomu, zda je v místě zařízení dostatečná dostupnost pedopsychiatrické péče, pokud ji dítě potřebuje</w:t>
      </w:r>
      <w:r w:rsidRPr="00D84055">
        <w:rPr>
          <w:rFonts w:ascii="Times New Roman" w:hAnsi="Times New Roman"/>
          <w:i/>
        </w:rPr>
        <w:t>.“</w:t>
      </w:r>
    </w:p>
    <w:p w14:paraId="0B54040E" w14:textId="1E995B99" w:rsidR="00D84055" w:rsidRDefault="00D84055" w:rsidP="00D84055">
      <w:pPr>
        <w:pStyle w:val="Zkladntext"/>
        <w:rPr>
          <w:rFonts w:ascii="Times New Roman" w:hAnsi="Times New Roman"/>
        </w:rPr>
      </w:pPr>
      <w:r>
        <w:rPr>
          <w:rFonts w:ascii="Times New Roman" w:hAnsi="Times New Roman"/>
        </w:rPr>
        <w:t xml:space="preserve">V odůvodnění opět bohužel absentuje evidence o tom, že by někdy k uvedeným situacím došlo v důsledku selhání OSPOD a soudů. </w:t>
      </w:r>
    </w:p>
    <w:p w14:paraId="3A223E3D" w14:textId="2D8BF8B2" w:rsidR="00D84055" w:rsidRDefault="00D84055" w:rsidP="00D84055">
      <w:pPr>
        <w:pStyle w:val="Zkladntext"/>
        <w:rPr>
          <w:rFonts w:ascii="Times New Roman" w:hAnsi="Times New Roman"/>
        </w:rPr>
      </w:pPr>
      <w:r>
        <w:rPr>
          <w:rFonts w:ascii="Times New Roman" w:hAnsi="Times New Roman"/>
        </w:rPr>
        <w:t>Pokud má dítě potřeby v oblasti duševního zdraví, je stanoveno, jak budou tyto naplňovány v individuálním plánu ochrany dítěte</w:t>
      </w:r>
      <w:r w:rsidR="005140B5">
        <w:rPr>
          <w:rFonts w:ascii="Times New Roman" w:hAnsi="Times New Roman"/>
        </w:rPr>
        <w:t xml:space="preserve"> (IPOD)</w:t>
      </w:r>
      <w:r w:rsidR="00753A33">
        <w:rPr>
          <w:rFonts w:ascii="Times New Roman" w:hAnsi="Times New Roman"/>
        </w:rPr>
        <w:t>, který je zpravidla zpracován na základě případové konference</w:t>
      </w:r>
      <w:r>
        <w:rPr>
          <w:rFonts w:ascii="Times New Roman" w:hAnsi="Times New Roman"/>
        </w:rPr>
        <w:t>.</w:t>
      </w:r>
      <w:r w:rsidR="00753A33">
        <w:rPr>
          <w:rFonts w:ascii="Times New Roman" w:hAnsi="Times New Roman"/>
        </w:rPr>
        <w:t xml:space="preserve"> Taktéž, s</w:t>
      </w:r>
      <w:r>
        <w:rPr>
          <w:rFonts w:ascii="Times New Roman" w:hAnsi="Times New Roman"/>
        </w:rPr>
        <w:t>tejně jako v případě výše</w:t>
      </w:r>
      <w:r w:rsidR="00753A33">
        <w:rPr>
          <w:rFonts w:ascii="Times New Roman" w:hAnsi="Times New Roman"/>
        </w:rPr>
        <w:t xml:space="preserve"> uvedených</w:t>
      </w:r>
      <w:r>
        <w:rPr>
          <w:rFonts w:ascii="Times New Roman" w:hAnsi="Times New Roman"/>
        </w:rPr>
        <w:t xml:space="preserve"> nezletilých matek s dětmi, nelze předpokládat, že diagnostické ústavy budou lépe obeznámeny o síti zdravotnických služeb v oblasti duševního zdraví než OSPOD. </w:t>
      </w:r>
      <w:r w:rsidR="00132FCB">
        <w:rPr>
          <w:rFonts w:ascii="Times New Roman" w:hAnsi="Times New Roman"/>
        </w:rPr>
        <w:t>Zajištění pedopsychiatrické péče nijak nezávisí na umístění dítěte do ústavní péče</w:t>
      </w:r>
      <w:r w:rsidR="00561C44">
        <w:rPr>
          <w:rFonts w:ascii="Times New Roman" w:hAnsi="Times New Roman"/>
        </w:rPr>
        <w:t>.</w:t>
      </w:r>
      <w:r w:rsidR="00132FCB">
        <w:rPr>
          <w:rFonts w:ascii="Times New Roman" w:hAnsi="Times New Roman"/>
        </w:rPr>
        <w:t>.</w:t>
      </w:r>
    </w:p>
    <w:p w14:paraId="065DB8FB" w14:textId="73CFAD75" w:rsidR="00A17F61" w:rsidRPr="006F1DC0" w:rsidRDefault="00D84055"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 xml:space="preserve">Dalším důvodem pro návrat k předchozímu stavu je </w:t>
      </w:r>
      <w:r w:rsidR="00CD44AC" w:rsidRPr="006F1DC0">
        <w:rPr>
          <w:rFonts w:ascii="Times New Roman" w:hAnsi="Times New Roman"/>
          <w:b/>
          <w:i/>
        </w:rPr>
        <w:t>přetíženost a</w:t>
      </w:r>
      <w:r w:rsidR="00CD44AC" w:rsidRPr="006F1DC0">
        <w:rPr>
          <w:rFonts w:ascii="Times New Roman" w:hAnsi="Times New Roman"/>
          <w:i/>
        </w:rPr>
        <w:t xml:space="preserve"> </w:t>
      </w:r>
      <w:r w:rsidR="00840583" w:rsidRPr="006F1DC0">
        <w:rPr>
          <w:rStyle w:val="Siln"/>
          <w:rFonts w:ascii="Times New Roman" w:hAnsi="Times New Roman"/>
          <w:i/>
        </w:rPr>
        <w:t>pomalé rozhodování soudů</w:t>
      </w:r>
      <w:r w:rsidR="00840583" w:rsidRPr="006F1DC0">
        <w:rPr>
          <w:rFonts w:ascii="Times New Roman" w:hAnsi="Times New Roman"/>
          <w:i/>
        </w:rPr>
        <w:t xml:space="preserve"> nejen o umístění, ale i o přemístění dětí.</w:t>
      </w:r>
      <w:r>
        <w:rPr>
          <w:rFonts w:ascii="Times New Roman" w:hAnsi="Times New Roman"/>
          <w:i/>
        </w:rPr>
        <w:t>“</w:t>
      </w:r>
      <w:r w:rsidR="00840583" w:rsidRPr="006F1DC0">
        <w:rPr>
          <w:rFonts w:ascii="Times New Roman" w:hAnsi="Times New Roman"/>
          <w:i/>
        </w:rPr>
        <w:t xml:space="preserve"> </w:t>
      </w:r>
    </w:p>
    <w:p w14:paraId="266C9B23" w14:textId="77777777" w:rsidR="00E963AB" w:rsidRDefault="004477AE" w:rsidP="004477AE">
      <w:pPr>
        <w:pStyle w:val="Zkladntext"/>
        <w:rPr>
          <w:rFonts w:ascii="Times New Roman" w:hAnsi="Times New Roman"/>
        </w:rPr>
      </w:pPr>
      <w:r>
        <w:rPr>
          <w:rFonts w:ascii="Times New Roman" w:hAnsi="Times New Roman"/>
        </w:rPr>
        <w:t xml:space="preserve">Délku rozhodování soudů o umísťování dětí, nejen do ústavní, ale i náhradní rodinné péče, taktéž považujeme za významný veřejně politický problém. </w:t>
      </w:r>
      <w:r w:rsidR="00637AE3">
        <w:rPr>
          <w:rFonts w:ascii="Times New Roman" w:hAnsi="Times New Roman"/>
        </w:rPr>
        <w:t xml:space="preserve">Existují však i jiné varianty řešení tohoto problému než zrušení soudního rozhodování o tom, v jakém zařízení budou vyrůstat ohrožené děti. </w:t>
      </w:r>
    </w:p>
    <w:p w14:paraId="3E9C4BFE" w14:textId="3ED79ED0" w:rsidR="00E963AB" w:rsidRDefault="00637AE3" w:rsidP="004477AE">
      <w:pPr>
        <w:pStyle w:val="Zkladntext"/>
        <w:rPr>
          <w:rFonts w:ascii="Times New Roman" w:hAnsi="Times New Roman"/>
        </w:rPr>
      </w:pPr>
      <w:r>
        <w:rPr>
          <w:rFonts w:ascii="Times New Roman" w:hAnsi="Times New Roman"/>
        </w:rPr>
        <w:t>Předně jde o posílení kapacit</w:t>
      </w:r>
      <w:r w:rsidR="00BA632A">
        <w:rPr>
          <w:rFonts w:ascii="Times New Roman" w:hAnsi="Times New Roman"/>
        </w:rPr>
        <w:t>y</w:t>
      </w:r>
      <w:r>
        <w:rPr>
          <w:rFonts w:ascii="Times New Roman" w:hAnsi="Times New Roman"/>
        </w:rPr>
        <w:t xml:space="preserve"> opatrovnických soudů, která evidentně neodpovídá potřebám společnosti, </w:t>
      </w:r>
      <w:r w:rsidR="00BA632A">
        <w:rPr>
          <w:rFonts w:ascii="Times New Roman" w:hAnsi="Times New Roman"/>
        </w:rPr>
        <w:t xml:space="preserve"> a to </w:t>
      </w:r>
      <w:r>
        <w:rPr>
          <w:rFonts w:ascii="Times New Roman" w:hAnsi="Times New Roman"/>
        </w:rPr>
        <w:t>nejen kvůli nárůstu agendy spojené s rozhodováním o umístění dětí vyrůstajících mimo svou biologickou rodinu, ale zejména v důsledku rostoucí rozvodovosti, rozvoje institutu stř</w:t>
      </w:r>
      <w:r w:rsidR="00BA632A">
        <w:rPr>
          <w:rFonts w:ascii="Times New Roman" w:hAnsi="Times New Roman"/>
        </w:rPr>
        <w:t>í</w:t>
      </w:r>
      <w:r>
        <w:rPr>
          <w:rFonts w:ascii="Times New Roman" w:hAnsi="Times New Roman"/>
        </w:rPr>
        <w:t xml:space="preserve">davé péče a dalších společenských změn. </w:t>
      </w:r>
      <w:r w:rsidR="008E753A">
        <w:rPr>
          <w:rFonts w:ascii="Times New Roman" w:hAnsi="Times New Roman"/>
        </w:rPr>
        <w:t>Přičemž nemusí do</w:t>
      </w:r>
      <w:r w:rsidR="00BA632A">
        <w:rPr>
          <w:rFonts w:ascii="Times New Roman" w:hAnsi="Times New Roman"/>
        </w:rPr>
        <w:t>c</w:t>
      </w:r>
      <w:r w:rsidR="008E753A">
        <w:rPr>
          <w:rFonts w:ascii="Times New Roman" w:hAnsi="Times New Roman"/>
        </w:rPr>
        <w:t xml:space="preserve">házet jen k navyšování počtu samotných soudců, ale i </w:t>
      </w:r>
      <w:r w:rsidR="00BA632A">
        <w:rPr>
          <w:rFonts w:ascii="Times New Roman" w:hAnsi="Times New Roman"/>
        </w:rPr>
        <w:t xml:space="preserve">ke </w:t>
      </w:r>
      <w:r w:rsidR="008E753A">
        <w:rPr>
          <w:rFonts w:ascii="Times New Roman" w:hAnsi="Times New Roman"/>
        </w:rPr>
        <w:t>zvyšování počtu soudních asistentů. Taktéž lze uvažovat o redukc</w:t>
      </w:r>
      <w:r w:rsidR="006D2A0F">
        <w:rPr>
          <w:rFonts w:ascii="Times New Roman" w:hAnsi="Times New Roman"/>
        </w:rPr>
        <w:t>i</w:t>
      </w:r>
      <w:r w:rsidR="008E753A">
        <w:rPr>
          <w:rFonts w:ascii="Times New Roman" w:hAnsi="Times New Roman"/>
        </w:rPr>
        <w:t xml:space="preserve"> některých méně významných agend (</w:t>
      </w:r>
      <w:r w:rsidR="00BA632A">
        <w:rPr>
          <w:rFonts w:ascii="Times New Roman" w:hAnsi="Times New Roman"/>
        </w:rPr>
        <w:t xml:space="preserve">např. </w:t>
      </w:r>
      <w:r w:rsidR="008E753A">
        <w:rPr>
          <w:rFonts w:ascii="Times New Roman" w:hAnsi="Times New Roman"/>
        </w:rPr>
        <w:t xml:space="preserve">rozhodování o výši kapesného dětí ve střídavé péči) nebo </w:t>
      </w:r>
      <w:r w:rsidR="00BA632A">
        <w:rPr>
          <w:rFonts w:ascii="Times New Roman" w:hAnsi="Times New Roman"/>
        </w:rPr>
        <w:t xml:space="preserve">o </w:t>
      </w:r>
      <w:r w:rsidR="008E753A">
        <w:rPr>
          <w:rFonts w:ascii="Times New Roman" w:hAnsi="Times New Roman"/>
        </w:rPr>
        <w:t>širším využívání mediace na úkor soudního rozhodování, jak</w:t>
      </w:r>
      <w:r w:rsidR="00BA632A">
        <w:rPr>
          <w:rFonts w:ascii="Times New Roman" w:hAnsi="Times New Roman"/>
        </w:rPr>
        <w:t>o</w:t>
      </w:r>
      <w:r w:rsidR="008E753A">
        <w:rPr>
          <w:rFonts w:ascii="Times New Roman" w:hAnsi="Times New Roman"/>
        </w:rPr>
        <w:t xml:space="preserve"> je to běžné v zahraničí. </w:t>
      </w:r>
    </w:p>
    <w:p w14:paraId="0BD5700F" w14:textId="70F45F30" w:rsidR="004B0E1C" w:rsidRDefault="008E753A" w:rsidP="004477AE">
      <w:pPr>
        <w:pStyle w:val="Zkladntext"/>
        <w:rPr>
          <w:rFonts w:ascii="Times New Roman" w:hAnsi="Times New Roman"/>
        </w:rPr>
      </w:pPr>
      <w:r>
        <w:rPr>
          <w:rFonts w:ascii="Times New Roman" w:hAnsi="Times New Roman"/>
        </w:rPr>
        <w:t>Další možností je zpoplatnění některých dosud bezúplatných úkonů v oblasti opatrovnického soudnictví, které nemá v mezinárodním srovnání odbody</w:t>
      </w:r>
      <w:r w:rsidR="00BA632A">
        <w:rPr>
          <w:rFonts w:ascii="Times New Roman" w:hAnsi="Times New Roman"/>
        </w:rPr>
        <w:t xml:space="preserve"> </w:t>
      </w:r>
      <w:r>
        <w:rPr>
          <w:rFonts w:ascii="Times New Roman" w:hAnsi="Times New Roman"/>
        </w:rPr>
        <w:t xml:space="preserve"> a má prokazatelné negativní dopady nejen na přetíženost soudů, ale i na životy dětí, jejichž rodiče si mohou díky tomu dovolit se roky soudit</w:t>
      </w:r>
      <w:r w:rsidR="002F47EA">
        <w:rPr>
          <w:rFonts w:ascii="Times New Roman" w:hAnsi="Times New Roman"/>
        </w:rPr>
        <w:t>.</w:t>
      </w:r>
      <w:r w:rsidR="002F47EA">
        <w:rPr>
          <w:rStyle w:val="Znakapoznpodarou"/>
          <w:rFonts w:ascii="Times New Roman" w:hAnsi="Times New Roman"/>
        </w:rPr>
        <w:footnoteReference w:id="4"/>
      </w:r>
      <w:r>
        <w:rPr>
          <w:rFonts w:ascii="Times New Roman" w:hAnsi="Times New Roman"/>
        </w:rPr>
        <w:t xml:space="preserve"> </w:t>
      </w:r>
    </w:p>
    <w:p w14:paraId="5BFBE86B" w14:textId="1638A8FF" w:rsidR="004477AE" w:rsidRDefault="00637AE3" w:rsidP="004477AE">
      <w:pPr>
        <w:pStyle w:val="Zkladntext"/>
        <w:rPr>
          <w:rFonts w:ascii="Times New Roman" w:hAnsi="Times New Roman"/>
        </w:rPr>
      </w:pPr>
      <w:r>
        <w:rPr>
          <w:rFonts w:ascii="Times New Roman" w:hAnsi="Times New Roman"/>
        </w:rPr>
        <w:t>Rozhodnutí o přijetí konkrétní varianty</w:t>
      </w:r>
      <w:r w:rsidR="008E753A">
        <w:rPr>
          <w:rFonts w:ascii="Times New Roman" w:hAnsi="Times New Roman"/>
        </w:rPr>
        <w:t xml:space="preserve"> (respektive kombinace opatření)</w:t>
      </w:r>
      <w:r>
        <w:rPr>
          <w:rFonts w:ascii="Times New Roman" w:hAnsi="Times New Roman"/>
        </w:rPr>
        <w:t xml:space="preserve"> by mělo být výsledkem komplexního vícekriteriálního hodnocení variant.</w:t>
      </w:r>
    </w:p>
    <w:p w14:paraId="2C990028" w14:textId="7A072630" w:rsidR="00C43509" w:rsidRDefault="00E963AB" w:rsidP="004477AE">
      <w:pPr>
        <w:pStyle w:val="Zkladntext"/>
        <w:rPr>
          <w:rFonts w:ascii="Times New Roman" w:hAnsi="Times New Roman"/>
        </w:rPr>
      </w:pPr>
      <w:r>
        <w:rPr>
          <w:rFonts w:ascii="Times New Roman" w:hAnsi="Times New Roman"/>
        </w:rPr>
        <w:t>Ř</w:t>
      </w:r>
      <w:r w:rsidR="00C43509">
        <w:rPr>
          <w:rFonts w:ascii="Times New Roman" w:hAnsi="Times New Roman"/>
        </w:rPr>
        <w:t xml:space="preserve">ešit přetíženost a pomalé rozhodování soudu tím, že dítěti přidáme další ústav, další bydliště na cestě mimo rodinu, je krátkozraké. Čím více umístění dítě za svůj život zažije, tím negativnější dopad to má na jeho život (více viz v bodu II. B </w:t>
      </w:r>
      <w:r w:rsidR="00C43509" w:rsidRPr="00C43509">
        <w:rPr>
          <w:rFonts w:ascii="Times New Roman" w:hAnsi="Times New Roman"/>
        </w:rPr>
        <w:t>Traumatizace dětí a další negativní dopady spojené se střídáním umístění</w:t>
      </w:r>
      <w:r w:rsidR="00C43509">
        <w:rPr>
          <w:rFonts w:ascii="Times New Roman" w:hAnsi="Times New Roman"/>
        </w:rPr>
        <w:t>).</w:t>
      </w:r>
    </w:p>
    <w:p w14:paraId="2274CF45" w14:textId="2D53B789" w:rsidR="004477AE" w:rsidRDefault="004477AE" w:rsidP="004477AE">
      <w:pPr>
        <w:pStyle w:val="Zkladntext"/>
        <w:rPr>
          <w:rFonts w:ascii="Times New Roman" w:hAnsi="Times New Roman"/>
        </w:rPr>
      </w:pPr>
      <w:r>
        <w:rPr>
          <w:rFonts w:ascii="Times New Roman" w:hAnsi="Times New Roman"/>
        </w:rPr>
        <w:lastRenderedPageBreak/>
        <w:t>Nadto v případě rozhodování o přemístění do jiného zařízení (včetně přemísťování mezi dětskými domovy, nikoli pouze z diagnostického ústavu do „koncového zařízení“) došlo k vydání rozhodnutí</w:t>
      </w:r>
      <w:r w:rsidR="004B0E1C">
        <w:rPr>
          <w:rFonts w:ascii="Times New Roman" w:hAnsi="Times New Roman"/>
        </w:rPr>
        <w:t xml:space="preserve"> soudem</w:t>
      </w:r>
      <w:r>
        <w:rPr>
          <w:rFonts w:ascii="Times New Roman" w:hAnsi="Times New Roman"/>
        </w:rPr>
        <w:t xml:space="preserve"> podle statistických údajů </w:t>
      </w:r>
      <w:r w:rsidR="004B0E1C">
        <w:rPr>
          <w:rFonts w:ascii="Times New Roman" w:hAnsi="Times New Roman"/>
        </w:rPr>
        <w:t>M</w:t>
      </w:r>
      <w:r>
        <w:rPr>
          <w:rFonts w:ascii="Times New Roman" w:hAnsi="Times New Roman"/>
        </w:rPr>
        <w:t xml:space="preserve">inisterstva spravedlnosti </w:t>
      </w:r>
      <w:r w:rsidR="00637AE3">
        <w:rPr>
          <w:rFonts w:ascii="Times New Roman" w:hAnsi="Times New Roman"/>
        </w:rPr>
        <w:t>v</w:t>
      </w:r>
      <w:r>
        <w:rPr>
          <w:rFonts w:ascii="Times New Roman" w:hAnsi="Times New Roman"/>
        </w:rPr>
        <w:t xml:space="preserve"> 70 % případů do 4 měsíců a v 91 % případů </w:t>
      </w:r>
      <w:r w:rsidR="008E753A">
        <w:rPr>
          <w:rFonts w:ascii="Times New Roman" w:hAnsi="Times New Roman"/>
        </w:rPr>
        <w:t>do 6 měsíců (viz přiložen</w:t>
      </w:r>
      <w:r w:rsidR="004B0E1C">
        <w:rPr>
          <w:rFonts w:ascii="Times New Roman" w:hAnsi="Times New Roman"/>
        </w:rPr>
        <w:t>á</w:t>
      </w:r>
      <w:r w:rsidR="008E753A">
        <w:rPr>
          <w:rFonts w:ascii="Times New Roman" w:hAnsi="Times New Roman"/>
        </w:rPr>
        <w:t xml:space="preserve"> Analýz</w:t>
      </w:r>
      <w:r w:rsidR="004B0E1C">
        <w:rPr>
          <w:rFonts w:ascii="Times New Roman" w:hAnsi="Times New Roman"/>
        </w:rPr>
        <w:t>a</w:t>
      </w:r>
      <w:r w:rsidR="008E753A">
        <w:rPr>
          <w:rFonts w:ascii="Times New Roman" w:hAnsi="Times New Roman"/>
        </w:rPr>
        <w:t xml:space="preserve"> ke zrušení </w:t>
      </w:r>
      <w:r w:rsidR="008E753A" w:rsidRPr="008E753A">
        <w:rPr>
          <w:rFonts w:ascii="Times New Roman" w:hAnsi="Times New Roman"/>
        </w:rPr>
        <w:t>§ 971 odst. 4</w:t>
      </w:r>
      <w:r w:rsidR="008E753A">
        <w:rPr>
          <w:rFonts w:ascii="Times New Roman" w:hAnsi="Times New Roman"/>
        </w:rPr>
        <w:t xml:space="preserve"> OZ</w:t>
      </w:r>
      <w:r>
        <w:rPr>
          <w:rFonts w:ascii="Times New Roman" w:hAnsi="Times New Roman"/>
        </w:rPr>
        <w:t xml:space="preserve">). Nelze tedy </w:t>
      </w:r>
      <w:r w:rsidR="00637AE3">
        <w:rPr>
          <w:rFonts w:ascii="Times New Roman" w:hAnsi="Times New Roman"/>
        </w:rPr>
        <w:t xml:space="preserve">hovořit o tom, že by rozhodování soudů v této záležitosti bylo tak pomalé, že </w:t>
      </w:r>
      <w:r w:rsidR="004B0E1C">
        <w:rPr>
          <w:rFonts w:ascii="Times New Roman" w:hAnsi="Times New Roman"/>
        </w:rPr>
        <w:t xml:space="preserve">by </w:t>
      </w:r>
      <w:r w:rsidR="00637AE3">
        <w:rPr>
          <w:rFonts w:ascii="Times New Roman" w:hAnsi="Times New Roman"/>
        </w:rPr>
        <w:t>docház</w:t>
      </w:r>
      <w:r w:rsidR="004B0E1C">
        <w:rPr>
          <w:rFonts w:ascii="Times New Roman" w:hAnsi="Times New Roman"/>
        </w:rPr>
        <w:t xml:space="preserve">elo </w:t>
      </w:r>
      <w:r w:rsidR="00637AE3">
        <w:rPr>
          <w:rFonts w:ascii="Times New Roman" w:hAnsi="Times New Roman"/>
        </w:rPr>
        <w:t>k zásadnímu porušování práv dětí.</w:t>
      </w:r>
    </w:p>
    <w:p w14:paraId="468AD1B3" w14:textId="48C8D565" w:rsidR="00DF58BF" w:rsidRPr="006F1DC0" w:rsidRDefault="00637AE3" w:rsidP="00FC0549">
      <w:pPr>
        <w:pStyle w:val="Zkladntext"/>
        <w:numPr>
          <w:ilvl w:val="0"/>
          <w:numId w:val="8"/>
        </w:numPr>
        <w:rPr>
          <w:rFonts w:ascii="Times New Roman" w:hAnsi="Times New Roman"/>
          <w:i/>
        </w:rPr>
      </w:pPr>
      <w:r>
        <w:rPr>
          <w:rFonts w:ascii="Times New Roman" w:hAnsi="Times New Roman"/>
          <w:i/>
        </w:rPr>
        <w:t xml:space="preserve"> </w:t>
      </w:r>
      <w:r w:rsidR="00753A33">
        <w:rPr>
          <w:rFonts w:ascii="Times New Roman" w:hAnsi="Times New Roman"/>
          <w:i/>
        </w:rPr>
        <w:t>„</w:t>
      </w:r>
      <w:r w:rsidR="00840583" w:rsidRPr="006F1DC0">
        <w:rPr>
          <w:rFonts w:ascii="Times New Roman" w:hAnsi="Times New Roman"/>
          <w:i/>
        </w:rPr>
        <w:t xml:space="preserve">Mám informace o tom, že minimálně 67 dětí, které v červnu 2014 dokončily základní školní docházku v dětských domovech se školou, nemohlo v září nastoupit na střední školu či odborné učiliště, protože soudy nestihly včas rozhodnout o přemístění z dětského domova se školou do výchovného ústavu, kde děti měly pokračovat ve vzdělávání. </w:t>
      </w:r>
      <w:r w:rsidR="00A17F61" w:rsidRPr="006F1DC0">
        <w:rPr>
          <w:rFonts w:ascii="Times New Roman" w:hAnsi="Times New Roman"/>
          <w:i/>
        </w:rPr>
        <w:t xml:space="preserve"> Tento problém stále přetrvává</w:t>
      </w:r>
      <w:r w:rsidR="00753A33">
        <w:rPr>
          <w:rFonts w:ascii="Times New Roman" w:hAnsi="Times New Roman"/>
          <w:i/>
        </w:rPr>
        <w:t>.“</w:t>
      </w:r>
    </w:p>
    <w:p w14:paraId="78878045" w14:textId="7CFF1C43" w:rsidR="0016723F" w:rsidRDefault="00E90688" w:rsidP="002971F8">
      <w:pPr>
        <w:pStyle w:val="Zkladntext"/>
        <w:rPr>
          <w:rFonts w:ascii="Times New Roman" w:hAnsi="Times New Roman"/>
        </w:rPr>
      </w:pPr>
      <w:r>
        <w:rPr>
          <w:rFonts w:ascii="Times New Roman" w:hAnsi="Times New Roman"/>
        </w:rPr>
        <w:t xml:space="preserve">Existující statistická data vyvracejí, že by uvedený problém přetrvával. </w:t>
      </w:r>
      <w:r w:rsidR="0016723F">
        <w:rPr>
          <w:rFonts w:ascii="Times New Roman" w:hAnsi="Times New Roman"/>
        </w:rPr>
        <w:t>Podle S</w:t>
      </w:r>
      <w:r w:rsidR="0008787B">
        <w:rPr>
          <w:rFonts w:ascii="Times New Roman" w:hAnsi="Times New Roman"/>
        </w:rPr>
        <w:t>tatistické ročenky školství</w:t>
      </w:r>
      <w:r w:rsidR="0016723F">
        <w:rPr>
          <w:rStyle w:val="Znakapoznpodarou"/>
          <w:rFonts w:ascii="Times New Roman" w:hAnsi="Times New Roman"/>
        </w:rPr>
        <w:footnoteReference w:id="5"/>
      </w:r>
      <w:r w:rsidR="0008787B">
        <w:rPr>
          <w:rFonts w:ascii="Times New Roman" w:hAnsi="Times New Roman"/>
        </w:rPr>
        <w:t xml:space="preserve"> bylo k 31. 10. 2015</w:t>
      </w:r>
      <w:r w:rsidR="002971F8">
        <w:rPr>
          <w:rFonts w:ascii="Times New Roman" w:hAnsi="Times New Roman"/>
        </w:rPr>
        <w:t xml:space="preserve"> v</w:t>
      </w:r>
      <w:r w:rsidR="0008787B">
        <w:rPr>
          <w:rFonts w:ascii="Times New Roman" w:hAnsi="Times New Roman"/>
        </w:rPr>
        <w:t> dětských domovech se školou</w:t>
      </w:r>
      <w:r w:rsidR="002971F8">
        <w:rPr>
          <w:rFonts w:ascii="Times New Roman" w:hAnsi="Times New Roman"/>
        </w:rPr>
        <w:t xml:space="preserve"> celkem 106 dětí </w:t>
      </w:r>
      <w:r w:rsidR="0016723F">
        <w:rPr>
          <w:rFonts w:ascii="Times New Roman" w:hAnsi="Times New Roman"/>
        </w:rPr>
        <w:t xml:space="preserve">ve věku </w:t>
      </w:r>
      <w:r w:rsidR="002971F8">
        <w:rPr>
          <w:rFonts w:ascii="Times New Roman" w:hAnsi="Times New Roman"/>
        </w:rPr>
        <w:t>nad 1</w:t>
      </w:r>
      <w:r w:rsidR="0008787B">
        <w:rPr>
          <w:rFonts w:ascii="Times New Roman" w:hAnsi="Times New Roman"/>
        </w:rPr>
        <w:t>5 let</w:t>
      </w:r>
      <w:r>
        <w:rPr>
          <w:rFonts w:ascii="Times New Roman" w:hAnsi="Times New Roman"/>
        </w:rPr>
        <w:t xml:space="preserve"> (13 % ze všech dětí v dětských domovech se školou)</w:t>
      </w:r>
      <w:r w:rsidR="0016723F">
        <w:rPr>
          <w:rFonts w:ascii="Times New Roman" w:hAnsi="Times New Roman"/>
        </w:rPr>
        <w:t>.</w:t>
      </w:r>
      <w:r w:rsidR="0008787B">
        <w:rPr>
          <w:rFonts w:ascii="Times New Roman" w:hAnsi="Times New Roman"/>
        </w:rPr>
        <w:t xml:space="preserve"> </w:t>
      </w:r>
      <w:r w:rsidR="0016723F">
        <w:rPr>
          <w:rFonts w:ascii="Times New Roman" w:hAnsi="Times New Roman"/>
        </w:rPr>
        <w:t xml:space="preserve">Z </w:t>
      </w:r>
      <w:r w:rsidR="0008787B">
        <w:rPr>
          <w:rFonts w:ascii="Times New Roman" w:hAnsi="Times New Roman"/>
        </w:rPr>
        <w:t xml:space="preserve"> toho </w:t>
      </w:r>
      <w:r w:rsidR="002971F8">
        <w:rPr>
          <w:rFonts w:ascii="Times New Roman" w:hAnsi="Times New Roman"/>
        </w:rPr>
        <w:t>95</w:t>
      </w:r>
      <w:r w:rsidR="0008787B">
        <w:rPr>
          <w:rFonts w:ascii="Times New Roman" w:hAnsi="Times New Roman"/>
        </w:rPr>
        <w:t xml:space="preserve"> dětí (90 %)</w:t>
      </w:r>
      <w:r w:rsidR="002971F8">
        <w:rPr>
          <w:rFonts w:ascii="Times New Roman" w:hAnsi="Times New Roman"/>
        </w:rPr>
        <w:t xml:space="preserve"> </w:t>
      </w:r>
      <w:r w:rsidR="0016723F">
        <w:rPr>
          <w:rFonts w:ascii="Times New Roman" w:hAnsi="Times New Roman"/>
        </w:rPr>
        <w:t>absolvovalo</w:t>
      </w:r>
      <w:r w:rsidR="0008787B">
        <w:rPr>
          <w:rFonts w:ascii="Times New Roman" w:hAnsi="Times New Roman"/>
        </w:rPr>
        <w:t xml:space="preserve"> střední nebo </w:t>
      </w:r>
      <w:r w:rsidR="0016723F">
        <w:rPr>
          <w:rFonts w:ascii="Times New Roman" w:hAnsi="Times New Roman"/>
        </w:rPr>
        <w:t>vyšší vzdělání</w:t>
      </w:r>
      <w:r w:rsidR="002971F8">
        <w:rPr>
          <w:rFonts w:ascii="Times New Roman" w:hAnsi="Times New Roman"/>
        </w:rPr>
        <w:t xml:space="preserve">, pouze 11 </w:t>
      </w:r>
      <w:r w:rsidR="0008787B">
        <w:rPr>
          <w:rFonts w:ascii="Times New Roman" w:hAnsi="Times New Roman"/>
        </w:rPr>
        <w:t xml:space="preserve">bylo </w:t>
      </w:r>
      <w:r w:rsidR="002971F8">
        <w:rPr>
          <w:rFonts w:ascii="Times New Roman" w:hAnsi="Times New Roman"/>
        </w:rPr>
        <w:t>nezařazených</w:t>
      </w:r>
      <w:r w:rsidR="0016723F">
        <w:rPr>
          <w:rFonts w:ascii="Times New Roman" w:hAnsi="Times New Roman"/>
        </w:rPr>
        <w:t>.</w:t>
      </w:r>
      <w:r w:rsidR="0008787B">
        <w:rPr>
          <w:rFonts w:ascii="Times New Roman" w:hAnsi="Times New Roman"/>
        </w:rPr>
        <w:t xml:space="preserve"> </w:t>
      </w:r>
      <w:r w:rsidR="0016723F">
        <w:rPr>
          <w:rFonts w:ascii="Times New Roman" w:hAnsi="Times New Roman"/>
        </w:rPr>
        <w:t>Přičemž</w:t>
      </w:r>
      <w:r w:rsidR="0008787B">
        <w:rPr>
          <w:rFonts w:ascii="Times New Roman" w:hAnsi="Times New Roman"/>
        </w:rPr>
        <w:t xml:space="preserve"> </w:t>
      </w:r>
      <w:r w:rsidR="00EE14D0">
        <w:rPr>
          <w:rFonts w:ascii="Times New Roman" w:hAnsi="Times New Roman"/>
        </w:rPr>
        <w:t>nezařazení</w:t>
      </w:r>
      <w:r w:rsidR="0016723F">
        <w:rPr>
          <w:rFonts w:ascii="Times New Roman" w:hAnsi="Times New Roman"/>
        </w:rPr>
        <w:t xml:space="preserve"> mohlo mít celou řadu různých důvodů.</w:t>
      </w:r>
    </w:p>
    <w:p w14:paraId="01F7D377" w14:textId="5142D013" w:rsidR="002946E5" w:rsidRDefault="0016723F" w:rsidP="002971F8">
      <w:pPr>
        <w:pStyle w:val="Zkladntext"/>
        <w:rPr>
          <w:rFonts w:ascii="Times New Roman" w:hAnsi="Times New Roman"/>
        </w:rPr>
      </w:pPr>
      <w:r>
        <w:rPr>
          <w:rFonts w:ascii="Times New Roman" w:hAnsi="Times New Roman"/>
        </w:rPr>
        <w:t>Dále je třeba poznamenat</w:t>
      </w:r>
      <w:r w:rsidR="00E90688">
        <w:rPr>
          <w:rFonts w:ascii="Times New Roman" w:hAnsi="Times New Roman"/>
        </w:rPr>
        <w:t xml:space="preserve">, že platná právní úprava umožňuje, aby děti umístěné v dětských domovech se školou absolvovaly střední vzdělání v jakékoli střední </w:t>
      </w:r>
      <w:r w:rsidR="006D2A0F">
        <w:rPr>
          <w:rFonts w:ascii="Times New Roman" w:hAnsi="Times New Roman"/>
        </w:rPr>
        <w:t xml:space="preserve">škole v </w:t>
      </w:r>
      <w:r w:rsidR="00E90688">
        <w:rPr>
          <w:rFonts w:ascii="Times New Roman" w:hAnsi="Times New Roman"/>
        </w:rPr>
        <w:t>komunitě, internátní škole, nebo dokonce škole při jiném ústavu (například při výchovném ústavu). A jak je patrné z uvedené statistiky</w:t>
      </w:r>
      <w:r w:rsidR="00A21A9E">
        <w:rPr>
          <w:rFonts w:ascii="Times New Roman" w:hAnsi="Times New Roman"/>
        </w:rPr>
        <w:t xml:space="preserve">, dětské domovy této možnosti využívají. </w:t>
      </w:r>
      <w:r w:rsidR="00E963AB">
        <w:rPr>
          <w:rFonts w:ascii="Times New Roman" w:hAnsi="Times New Roman"/>
        </w:rPr>
        <w:t xml:space="preserve">Což lze </w:t>
      </w:r>
      <w:r w:rsidR="00A21A9E">
        <w:rPr>
          <w:rFonts w:ascii="Times New Roman" w:hAnsi="Times New Roman"/>
        </w:rPr>
        <w:t xml:space="preserve">označit jako dobrou praxi </w:t>
      </w:r>
      <w:r w:rsidR="00E963AB">
        <w:rPr>
          <w:rFonts w:ascii="Times New Roman" w:hAnsi="Times New Roman"/>
        </w:rPr>
        <w:t>v</w:t>
      </w:r>
      <w:r w:rsidR="00A21A9E">
        <w:rPr>
          <w:rFonts w:ascii="Times New Roman" w:hAnsi="Times New Roman"/>
        </w:rPr>
        <w:t>zhledem k tomu, že tak děti budou spíše absolvovat střední vzdělávání v nesegregovaném prostředí (na rozdíl</w:t>
      </w:r>
      <w:r w:rsidR="006D2A0F">
        <w:rPr>
          <w:rFonts w:ascii="Times New Roman" w:hAnsi="Times New Roman"/>
        </w:rPr>
        <w:t xml:space="preserve"> od situace</w:t>
      </w:r>
      <w:r w:rsidR="00A21A9E">
        <w:rPr>
          <w:rFonts w:ascii="Times New Roman" w:hAnsi="Times New Roman"/>
        </w:rPr>
        <w:t>, kdy</w:t>
      </w:r>
      <w:r w:rsidR="006D2A0F">
        <w:rPr>
          <w:rFonts w:ascii="Times New Roman" w:hAnsi="Times New Roman"/>
        </w:rPr>
        <w:t xml:space="preserve"> </w:t>
      </w:r>
      <w:r w:rsidR="00A21A9E">
        <w:rPr>
          <w:rFonts w:ascii="Times New Roman" w:hAnsi="Times New Roman"/>
        </w:rPr>
        <w:t xml:space="preserve">by byly přesunuty do výchovného ústavu se střední školou) a jsou ušetřeny dalšího přesunu do jiného ústavu, což je často traumatizující zkušenost a má negativní dopady na život dětí (viz níže 2. oddíl). </w:t>
      </w:r>
    </w:p>
    <w:p w14:paraId="69120ED0" w14:textId="53E2B37F" w:rsidR="00A21A9E" w:rsidRDefault="00A21A9E" w:rsidP="002971F8">
      <w:pPr>
        <w:pStyle w:val="Zkladntext"/>
        <w:rPr>
          <w:rFonts w:ascii="Times New Roman" w:hAnsi="Times New Roman"/>
        </w:rPr>
      </w:pPr>
      <w:r>
        <w:rPr>
          <w:rFonts w:ascii="Times New Roman" w:hAnsi="Times New Roman"/>
        </w:rPr>
        <w:t xml:space="preserve">Přesuny dětí z dětského domova se školou do výchovného ústavu realizované z důvodu absolvování středního vzdělávání ve škole přidružené k výchovnému ústavu </w:t>
      </w:r>
      <w:r w:rsidR="002946E5">
        <w:rPr>
          <w:rFonts w:ascii="Times New Roman" w:hAnsi="Times New Roman"/>
        </w:rPr>
        <w:t>lze chápat jako špatnou praxi, jelikož pobyt ve výchovném ústavu by měl být realizován především pro závažnost problémů v oblasti chování, nikoli kvůli vzdělávání (viz přiložen</w:t>
      </w:r>
      <w:r w:rsidR="007733A7">
        <w:rPr>
          <w:rFonts w:ascii="Times New Roman" w:hAnsi="Times New Roman"/>
        </w:rPr>
        <w:t>á</w:t>
      </w:r>
      <w:r w:rsidR="002946E5">
        <w:rPr>
          <w:rFonts w:ascii="Times New Roman" w:hAnsi="Times New Roman"/>
        </w:rPr>
        <w:t xml:space="preserve"> </w:t>
      </w:r>
      <w:r w:rsidR="008E753A">
        <w:rPr>
          <w:rFonts w:ascii="Times New Roman" w:hAnsi="Times New Roman"/>
        </w:rPr>
        <w:t>Analýz</w:t>
      </w:r>
      <w:r w:rsidR="007733A7">
        <w:rPr>
          <w:rFonts w:ascii="Times New Roman" w:hAnsi="Times New Roman"/>
        </w:rPr>
        <w:t>a</w:t>
      </w:r>
      <w:r w:rsidR="008E753A">
        <w:rPr>
          <w:rFonts w:ascii="Times New Roman" w:hAnsi="Times New Roman"/>
        </w:rPr>
        <w:t xml:space="preserve"> ke zrušení </w:t>
      </w:r>
      <w:r w:rsidR="008E753A" w:rsidRPr="008E753A">
        <w:rPr>
          <w:rFonts w:ascii="Times New Roman" w:hAnsi="Times New Roman"/>
        </w:rPr>
        <w:t>§ 971 odst. 4</w:t>
      </w:r>
      <w:r w:rsidR="008E753A">
        <w:rPr>
          <w:rFonts w:ascii="Times New Roman" w:hAnsi="Times New Roman"/>
        </w:rPr>
        <w:t xml:space="preserve"> OZ).</w:t>
      </w:r>
      <w:r w:rsidR="002946E5">
        <w:rPr>
          <w:rFonts w:ascii="Times New Roman" w:hAnsi="Times New Roman"/>
        </w:rPr>
        <w:t xml:space="preserve"> </w:t>
      </w:r>
      <w:r>
        <w:rPr>
          <w:rFonts w:ascii="Times New Roman" w:hAnsi="Times New Roman"/>
        </w:rPr>
        <w:t>Zahrnutí OSPOD a soudů do rozhodování o těchto přesunech</w:t>
      </w:r>
      <w:r w:rsidR="002946E5">
        <w:rPr>
          <w:rFonts w:ascii="Times New Roman" w:hAnsi="Times New Roman"/>
        </w:rPr>
        <w:t xml:space="preserve"> mezi školskými zařízeními poskytuje vyšší záruky toho, že přesuny dětí budou odůvodněné.</w:t>
      </w:r>
    </w:p>
    <w:p w14:paraId="1B568087" w14:textId="56DF5A34" w:rsidR="00A17F61" w:rsidRPr="006F1DC0" w:rsidRDefault="00AB21C5"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Kvůli zahlcenosti soudů a pomalému rozhodování se rovněž děje to, že děti, které jsou soudem umístěny do diagnostického ústavu, zde zůstávají nepřiměřeně dlouho. Pobyt v diagnostickém ústavu má podle zákona o výkonu ústavní výchovy trvat zpravidla 8 týdnů, má jít o přechodnou fázi, tato lhůta je však často překračována,</w:t>
      </w:r>
      <w:r>
        <w:rPr>
          <w:rFonts w:ascii="Times New Roman" w:hAnsi="Times New Roman"/>
          <w:i/>
        </w:rPr>
        <w:t>“</w:t>
      </w:r>
      <w:r w:rsidR="00840583" w:rsidRPr="006F1DC0">
        <w:rPr>
          <w:rFonts w:ascii="Times New Roman" w:hAnsi="Times New Roman"/>
          <w:i/>
        </w:rPr>
        <w:t xml:space="preserve"> </w:t>
      </w:r>
    </w:p>
    <w:p w14:paraId="6551A73F" w14:textId="734BD34A" w:rsidR="00E04A1E" w:rsidRDefault="00E04A1E" w:rsidP="00DD060B">
      <w:pPr>
        <w:pStyle w:val="Zkladntext"/>
        <w:rPr>
          <w:rFonts w:ascii="Times New Roman" w:hAnsi="Times New Roman"/>
        </w:rPr>
      </w:pPr>
      <w:r>
        <w:rPr>
          <w:rFonts w:ascii="Times New Roman" w:hAnsi="Times New Roman"/>
        </w:rPr>
        <w:t>Závažnost tohoto problému bohužel není možné posoudit, jelikož není dostupná evidence, které by prokázala jeho rozsah. Je třeba provést analýzu, které by identifikovala, jak (ne)rozsáhlý je problém nepřiměřeně</w:t>
      </w:r>
      <w:r w:rsidR="002946E5">
        <w:rPr>
          <w:rFonts w:ascii="Times New Roman" w:hAnsi="Times New Roman"/>
        </w:rPr>
        <w:t xml:space="preserve"> dlouh</w:t>
      </w:r>
      <w:r>
        <w:rPr>
          <w:rFonts w:ascii="Times New Roman" w:hAnsi="Times New Roman"/>
        </w:rPr>
        <w:t>ých</w:t>
      </w:r>
      <w:r w:rsidR="002946E5">
        <w:rPr>
          <w:rFonts w:ascii="Times New Roman" w:hAnsi="Times New Roman"/>
        </w:rPr>
        <w:t xml:space="preserve"> pobyt</w:t>
      </w:r>
      <w:r>
        <w:rPr>
          <w:rFonts w:ascii="Times New Roman" w:hAnsi="Times New Roman"/>
        </w:rPr>
        <w:t>ů</w:t>
      </w:r>
      <w:r w:rsidR="002946E5">
        <w:rPr>
          <w:rFonts w:ascii="Times New Roman" w:hAnsi="Times New Roman"/>
        </w:rPr>
        <w:t xml:space="preserve"> s negativním</w:t>
      </w:r>
      <w:r>
        <w:rPr>
          <w:rFonts w:ascii="Times New Roman" w:hAnsi="Times New Roman"/>
        </w:rPr>
        <w:t>i</w:t>
      </w:r>
      <w:r w:rsidR="002946E5">
        <w:rPr>
          <w:rFonts w:ascii="Times New Roman" w:hAnsi="Times New Roman"/>
        </w:rPr>
        <w:t xml:space="preserve"> </w:t>
      </w:r>
      <w:r>
        <w:rPr>
          <w:rFonts w:ascii="Times New Roman" w:hAnsi="Times New Roman"/>
        </w:rPr>
        <w:t xml:space="preserve">dopady </w:t>
      </w:r>
      <w:r w:rsidR="002946E5">
        <w:rPr>
          <w:rFonts w:ascii="Times New Roman" w:hAnsi="Times New Roman"/>
        </w:rPr>
        <w:t>na životy dětí.</w:t>
      </w:r>
      <w:r>
        <w:rPr>
          <w:rFonts w:ascii="Times New Roman" w:hAnsi="Times New Roman"/>
        </w:rPr>
        <w:t xml:space="preserve"> Zrušení </w:t>
      </w:r>
      <w:r w:rsidR="00370375">
        <w:rPr>
          <w:rFonts w:ascii="Times New Roman" w:hAnsi="Times New Roman"/>
        </w:rPr>
        <w:t xml:space="preserve">platného </w:t>
      </w:r>
      <w:r>
        <w:rPr>
          <w:rFonts w:ascii="Times New Roman" w:hAnsi="Times New Roman"/>
        </w:rPr>
        <w:t>soudního rozhodování o u</w:t>
      </w:r>
      <w:r w:rsidR="00370375">
        <w:rPr>
          <w:rFonts w:ascii="Times New Roman" w:hAnsi="Times New Roman"/>
        </w:rPr>
        <w:t xml:space="preserve">místění dětí do konkrétních zařízení </w:t>
      </w:r>
      <w:r>
        <w:rPr>
          <w:rFonts w:ascii="Times New Roman" w:hAnsi="Times New Roman"/>
        </w:rPr>
        <w:t xml:space="preserve">by mělo </w:t>
      </w:r>
      <w:r w:rsidR="00370375">
        <w:rPr>
          <w:rFonts w:ascii="Times New Roman" w:hAnsi="Times New Roman"/>
        </w:rPr>
        <w:t>vycházet z toho, že (1) byl potvrzen rozsah problému, (2) lze předpokládat, že změna právní úpravy problém vyřeší</w:t>
      </w:r>
      <w:r>
        <w:rPr>
          <w:rFonts w:ascii="Times New Roman" w:hAnsi="Times New Roman"/>
        </w:rPr>
        <w:t xml:space="preserve"> </w:t>
      </w:r>
      <w:r w:rsidR="00370375">
        <w:rPr>
          <w:rFonts w:ascii="Times New Roman" w:hAnsi="Times New Roman"/>
        </w:rPr>
        <w:t xml:space="preserve">a (3) </w:t>
      </w:r>
      <w:r>
        <w:rPr>
          <w:rFonts w:ascii="Times New Roman" w:hAnsi="Times New Roman"/>
        </w:rPr>
        <w:t xml:space="preserve">porovnání </w:t>
      </w:r>
      <w:r w:rsidR="00370375">
        <w:rPr>
          <w:rFonts w:ascii="Times New Roman" w:hAnsi="Times New Roman"/>
        </w:rPr>
        <w:t>možných variant řešení a rizik ukázalo, že změna nebude mít negativní dopady v jiných oblastech (</w:t>
      </w:r>
      <w:r w:rsidR="00870336">
        <w:rPr>
          <w:rFonts w:ascii="Times New Roman" w:hAnsi="Times New Roman"/>
        </w:rPr>
        <w:t xml:space="preserve">zrušení soudního rozhodování by je mělo </w:t>
      </w:r>
      <w:r w:rsidR="00370375">
        <w:rPr>
          <w:rFonts w:ascii="Times New Roman" w:hAnsi="Times New Roman"/>
        </w:rPr>
        <w:t xml:space="preserve">– viz </w:t>
      </w:r>
      <w:r w:rsidR="00870336">
        <w:rPr>
          <w:rFonts w:ascii="Times New Roman" w:hAnsi="Times New Roman"/>
        </w:rPr>
        <w:t>kapitolu II</w:t>
      </w:r>
      <w:r w:rsidR="00370375">
        <w:rPr>
          <w:rFonts w:ascii="Times New Roman" w:hAnsi="Times New Roman"/>
        </w:rPr>
        <w:t>).</w:t>
      </w:r>
    </w:p>
    <w:p w14:paraId="007C3687" w14:textId="11DF645F" w:rsidR="00840583" w:rsidRPr="006F1DC0" w:rsidRDefault="00753A33"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 xml:space="preserve">diagnostické ústavy jsou proto přeplněny a nemají kapacitu přijímat další děti, které </w:t>
      </w:r>
      <w:r>
        <w:rPr>
          <w:rFonts w:ascii="Times New Roman" w:hAnsi="Times New Roman"/>
          <w:i/>
        </w:rPr>
        <w:t>potřebují jejich péči.“</w:t>
      </w:r>
    </w:p>
    <w:p w14:paraId="38449B21" w14:textId="7486803D" w:rsidR="002971F8" w:rsidRDefault="00370375" w:rsidP="00840583">
      <w:pPr>
        <w:pStyle w:val="Zkladntext"/>
        <w:rPr>
          <w:rFonts w:ascii="Times New Roman" w:hAnsi="Times New Roman"/>
        </w:rPr>
      </w:pPr>
      <w:r>
        <w:rPr>
          <w:rFonts w:ascii="Times New Roman" w:hAnsi="Times New Roman"/>
        </w:rPr>
        <w:t xml:space="preserve">Toto tvrzení není </w:t>
      </w:r>
      <w:r w:rsidR="00942190">
        <w:rPr>
          <w:rFonts w:ascii="Times New Roman" w:hAnsi="Times New Roman"/>
        </w:rPr>
        <w:t xml:space="preserve">dle dostupných oficiálních údajů </w:t>
      </w:r>
      <w:r>
        <w:rPr>
          <w:rFonts w:ascii="Times New Roman" w:hAnsi="Times New Roman"/>
        </w:rPr>
        <w:t xml:space="preserve">pravdivé. Ve školním roce 2014/2015 byl podle Statistické ročenky školství denní průměr obsazených lůžek </w:t>
      </w:r>
      <w:r w:rsidR="002971F8">
        <w:rPr>
          <w:rFonts w:ascii="Times New Roman" w:hAnsi="Times New Roman"/>
        </w:rPr>
        <w:t>4</w:t>
      </w:r>
      <w:r>
        <w:rPr>
          <w:rFonts w:ascii="Times New Roman" w:hAnsi="Times New Roman"/>
        </w:rPr>
        <w:t>05 z </w:t>
      </w:r>
      <w:r w:rsidR="002971F8">
        <w:rPr>
          <w:rFonts w:ascii="Times New Roman" w:hAnsi="Times New Roman"/>
        </w:rPr>
        <w:t>504</w:t>
      </w:r>
      <w:r>
        <w:rPr>
          <w:rFonts w:ascii="Times New Roman" w:hAnsi="Times New Roman"/>
        </w:rPr>
        <w:t xml:space="preserve"> lůžek.</w:t>
      </w:r>
      <w:r>
        <w:rPr>
          <w:rStyle w:val="Znakapoznpodarou"/>
          <w:rFonts w:ascii="Times New Roman" w:hAnsi="Times New Roman"/>
        </w:rPr>
        <w:footnoteReference w:id="6"/>
      </w:r>
      <w:r>
        <w:rPr>
          <w:rFonts w:ascii="Times New Roman" w:hAnsi="Times New Roman"/>
        </w:rPr>
        <w:t xml:space="preserve"> V</w:t>
      </w:r>
      <w:r w:rsidR="002971F8">
        <w:rPr>
          <w:rFonts w:ascii="Times New Roman" w:hAnsi="Times New Roman"/>
        </w:rPr>
        <w:t xml:space="preserve">olných </w:t>
      </w:r>
      <w:r>
        <w:rPr>
          <w:rFonts w:ascii="Times New Roman" w:hAnsi="Times New Roman"/>
        </w:rPr>
        <w:t xml:space="preserve">tedy bylo v průměru každý den téměř </w:t>
      </w:r>
      <w:r w:rsidR="002971F8">
        <w:rPr>
          <w:rFonts w:ascii="Times New Roman" w:hAnsi="Times New Roman"/>
        </w:rPr>
        <w:t xml:space="preserve">100 lůžek a obsazenost </w:t>
      </w:r>
      <w:r>
        <w:rPr>
          <w:rFonts w:ascii="Times New Roman" w:hAnsi="Times New Roman"/>
        </w:rPr>
        <w:t xml:space="preserve">byla </w:t>
      </w:r>
      <w:r w:rsidR="002971F8">
        <w:rPr>
          <w:rFonts w:ascii="Times New Roman" w:hAnsi="Times New Roman"/>
        </w:rPr>
        <w:t>80%</w:t>
      </w:r>
      <w:r>
        <w:rPr>
          <w:rFonts w:ascii="Times New Roman" w:hAnsi="Times New Roman"/>
        </w:rPr>
        <w:t>. K </w:t>
      </w:r>
      <w:r w:rsidR="00C63278">
        <w:rPr>
          <w:rFonts w:ascii="Times New Roman" w:hAnsi="Times New Roman"/>
        </w:rPr>
        <w:t>31. 10. 2015</w:t>
      </w:r>
      <w:r>
        <w:rPr>
          <w:rFonts w:ascii="Times New Roman" w:hAnsi="Times New Roman"/>
        </w:rPr>
        <w:t xml:space="preserve"> měly</w:t>
      </w:r>
      <w:r w:rsidR="00870336">
        <w:rPr>
          <w:rFonts w:ascii="Times New Roman" w:hAnsi="Times New Roman"/>
        </w:rPr>
        <w:t xml:space="preserve"> </w:t>
      </w:r>
      <w:r w:rsidR="00942190">
        <w:rPr>
          <w:rFonts w:ascii="Times New Roman" w:hAnsi="Times New Roman"/>
        </w:rPr>
        <w:t>dle Statistické ročenky</w:t>
      </w:r>
      <w:r>
        <w:rPr>
          <w:rFonts w:ascii="Times New Roman" w:hAnsi="Times New Roman"/>
        </w:rPr>
        <w:t xml:space="preserve"> všechny</w:t>
      </w:r>
      <w:r w:rsidR="002971F8">
        <w:rPr>
          <w:rFonts w:ascii="Times New Roman" w:hAnsi="Times New Roman"/>
        </w:rPr>
        <w:t xml:space="preserve"> diagnostické ústavy </w:t>
      </w:r>
      <w:r>
        <w:rPr>
          <w:rFonts w:ascii="Times New Roman" w:hAnsi="Times New Roman"/>
        </w:rPr>
        <w:t xml:space="preserve">napříč Českou republikou </w:t>
      </w:r>
      <w:r w:rsidR="002971F8">
        <w:rPr>
          <w:rFonts w:ascii="Times New Roman" w:hAnsi="Times New Roman"/>
        </w:rPr>
        <w:t>volnou kapacitu</w:t>
      </w:r>
      <w:r>
        <w:rPr>
          <w:rFonts w:ascii="Times New Roman" w:hAnsi="Times New Roman"/>
        </w:rPr>
        <w:t>.</w:t>
      </w:r>
    </w:p>
    <w:p w14:paraId="506C5682" w14:textId="0FEB3276" w:rsidR="006D2A0F" w:rsidRDefault="006D2A0F" w:rsidP="00840583">
      <w:pPr>
        <w:pStyle w:val="Zkladntext"/>
        <w:rPr>
          <w:rFonts w:ascii="Times New Roman" w:hAnsi="Times New Roman"/>
        </w:rPr>
      </w:pPr>
      <w:r>
        <w:rPr>
          <w:rFonts w:ascii="Times New Roman" w:hAnsi="Times New Roman"/>
        </w:rPr>
        <w:t>Navíc navrácením rozhodování do rukou diagnostických ústavů spíše naroste počet dětí v diagnostických ústavech umístěných, tedy případný problém s </w:t>
      </w:r>
      <w:r w:rsidR="00942190">
        <w:rPr>
          <w:rFonts w:ascii="Times New Roman" w:hAnsi="Times New Roman"/>
        </w:rPr>
        <w:t xml:space="preserve"> </w:t>
      </w:r>
      <w:r>
        <w:rPr>
          <w:rFonts w:ascii="Times New Roman" w:hAnsi="Times New Roman"/>
        </w:rPr>
        <w:t>kapacitou se spíše zhorší.</w:t>
      </w:r>
    </w:p>
    <w:p w14:paraId="752F0D5C" w14:textId="27E94053" w:rsidR="00A17F61" w:rsidRPr="006F1DC0" w:rsidRDefault="00753A33"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 xml:space="preserve">Konečně je stávající praxe zcela nepraktická. Soudy nejsou povinny zohledňovat </w:t>
      </w:r>
      <w:r w:rsidR="00840583" w:rsidRPr="006F1DC0">
        <w:rPr>
          <w:rStyle w:val="Siln"/>
          <w:rFonts w:ascii="Times New Roman" w:hAnsi="Times New Roman"/>
          <w:i/>
        </w:rPr>
        <w:t>kapacitu či naplněnost zařízení</w:t>
      </w:r>
      <w:r w:rsidR="00840583" w:rsidRPr="006F1DC0">
        <w:rPr>
          <w:rFonts w:ascii="Times New Roman" w:hAnsi="Times New Roman"/>
          <w:i/>
        </w:rPr>
        <w:t xml:space="preserve"> a některé to opravdu nedělají. Zařízení není účastníkem řízení, nemá oficiální přístup k informacím, kolik dětí bude muset přijmout a kdy. </w:t>
      </w:r>
      <w:r w:rsidR="006A63F2" w:rsidRPr="006F1DC0">
        <w:rPr>
          <w:rFonts w:ascii="Times New Roman" w:hAnsi="Times New Roman"/>
          <w:i/>
        </w:rPr>
        <w:t xml:space="preserve">Pokud se zařízením nekomunikují z vlastní iniciativy </w:t>
      </w:r>
      <w:r w:rsidR="006A63F2" w:rsidRPr="006F1DC0">
        <w:rPr>
          <w:rFonts w:ascii="Times New Roman" w:hAnsi="Times New Roman"/>
          <w:i/>
        </w:rPr>
        <w:lastRenderedPageBreak/>
        <w:t>samy soudy, může nastat problém s přeplněností zařízení, což může mít výrazně negativní dopad zejména na děti se specifickými potřebami.</w:t>
      </w:r>
      <w:r w:rsidR="006A63F2">
        <w:rPr>
          <w:rFonts w:ascii="Times New Roman" w:hAnsi="Times New Roman"/>
          <w:i/>
        </w:rPr>
        <w:t>“</w:t>
      </w:r>
    </w:p>
    <w:p w14:paraId="252D85B9" w14:textId="3EF5A728" w:rsidR="006A63F2" w:rsidRDefault="00370375" w:rsidP="00840583">
      <w:pPr>
        <w:pStyle w:val="Zkladntext"/>
        <w:rPr>
          <w:rFonts w:ascii="Times New Roman" w:hAnsi="Times New Roman"/>
        </w:rPr>
      </w:pPr>
      <w:r>
        <w:rPr>
          <w:rFonts w:ascii="Times New Roman" w:hAnsi="Times New Roman"/>
        </w:rPr>
        <w:t>Není předložena žádná evidence o tom, že by docházelo v praxi k</w:t>
      </w:r>
      <w:r w:rsidR="006A63F2">
        <w:rPr>
          <w:rFonts w:ascii="Times New Roman" w:hAnsi="Times New Roman"/>
        </w:rPr>
        <w:t xml:space="preserve"> hypotetizovaným </w:t>
      </w:r>
      <w:r>
        <w:rPr>
          <w:rFonts w:ascii="Times New Roman" w:hAnsi="Times New Roman"/>
        </w:rPr>
        <w:t>problémům</w:t>
      </w:r>
      <w:r w:rsidR="006A63F2">
        <w:rPr>
          <w:rFonts w:ascii="Times New Roman" w:hAnsi="Times New Roman"/>
        </w:rPr>
        <w:t xml:space="preserve">. Uvedené scénáře jsou nepravděpodobné jednak vzhledem k tomu, že podle Statistické ročenky školství měly ve školním roce 2014/2015 všechny typy školských zařízení ústavní výchovy volnou kapacitu. Dále platí, že návrhu na umístění do konkrétního zařízení  zpravidla předchozí komunikace OSPOD se zařízením. Nadto zařízení může být účastníkem řízení </w:t>
      </w:r>
      <w:r w:rsidR="00870336">
        <w:rPr>
          <w:rFonts w:ascii="Times New Roman" w:hAnsi="Times New Roman"/>
        </w:rPr>
        <w:t xml:space="preserve">a mít </w:t>
      </w:r>
      <w:r w:rsidR="00BF7A31">
        <w:rPr>
          <w:rFonts w:ascii="Times New Roman" w:hAnsi="Times New Roman"/>
        </w:rPr>
        <w:t xml:space="preserve">oficiální přístup k informacím </w:t>
      </w:r>
      <w:r w:rsidR="006A63F2">
        <w:rPr>
          <w:rFonts w:ascii="Times New Roman" w:hAnsi="Times New Roman"/>
        </w:rPr>
        <w:t>(viz přiložen</w:t>
      </w:r>
      <w:r w:rsidR="005368EF">
        <w:rPr>
          <w:rFonts w:ascii="Times New Roman" w:hAnsi="Times New Roman"/>
        </w:rPr>
        <w:t>á</w:t>
      </w:r>
      <w:r w:rsidR="006A63F2">
        <w:rPr>
          <w:rFonts w:ascii="Times New Roman" w:hAnsi="Times New Roman"/>
        </w:rPr>
        <w:t xml:space="preserve"> právní analýz</w:t>
      </w:r>
      <w:r w:rsidR="005368EF">
        <w:rPr>
          <w:rFonts w:ascii="Times New Roman" w:hAnsi="Times New Roman"/>
        </w:rPr>
        <w:t>a</w:t>
      </w:r>
      <w:r w:rsidR="006A63F2">
        <w:rPr>
          <w:rFonts w:ascii="Times New Roman" w:hAnsi="Times New Roman"/>
        </w:rPr>
        <w:t>).</w:t>
      </w:r>
    </w:p>
    <w:p w14:paraId="4C9369B2" w14:textId="6E918B48" w:rsidR="00A17F61" w:rsidRPr="006F1DC0" w:rsidRDefault="00753A33"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Podle mých zkušeností mají diagnostická centra nejvyšší odbornou kapacitu</w:t>
      </w:r>
      <w:r>
        <w:rPr>
          <w:rFonts w:ascii="Times New Roman" w:hAnsi="Times New Roman"/>
          <w:i/>
        </w:rPr>
        <w:t>.“</w:t>
      </w:r>
      <w:r w:rsidR="00840583" w:rsidRPr="006F1DC0">
        <w:rPr>
          <w:rFonts w:ascii="Times New Roman" w:hAnsi="Times New Roman"/>
          <w:i/>
        </w:rPr>
        <w:t xml:space="preserve"> </w:t>
      </w:r>
    </w:p>
    <w:p w14:paraId="4B96A200" w14:textId="0B355B79" w:rsidR="00E963AB" w:rsidRDefault="004A6644" w:rsidP="00840583">
      <w:pPr>
        <w:pStyle w:val="Zkladntext"/>
        <w:rPr>
          <w:rFonts w:ascii="Times New Roman" w:hAnsi="Times New Roman"/>
        </w:rPr>
      </w:pPr>
      <w:r>
        <w:rPr>
          <w:rFonts w:ascii="Times New Roman" w:hAnsi="Times New Roman"/>
        </w:rPr>
        <w:t>Zde opět chybí evidence</w:t>
      </w:r>
      <w:r w:rsidR="00E963AB">
        <w:rPr>
          <w:rFonts w:ascii="Times New Roman" w:hAnsi="Times New Roman"/>
        </w:rPr>
        <w:t>, která by prokázala, že, pokud jde o poruchy chování, diagnostické ústavy disponují vyšší</w:t>
      </w:r>
      <w:r>
        <w:rPr>
          <w:rFonts w:ascii="Times New Roman" w:hAnsi="Times New Roman"/>
        </w:rPr>
        <w:t xml:space="preserve"> </w:t>
      </w:r>
      <w:r w:rsidR="00E963AB">
        <w:rPr>
          <w:rFonts w:ascii="Times New Roman" w:hAnsi="Times New Roman"/>
        </w:rPr>
        <w:t xml:space="preserve">odbornou kapacitou než pedopsychiatři, psychologové, etopedi a další odborníci působí ve střediscích výchovné péče, či dalších zařízení, jejichž služby OSPOD mohou využít a využívají, jak bylo poukázáno výše. Přičemž </w:t>
      </w:r>
      <w:r w:rsidR="004F1DA0">
        <w:rPr>
          <w:rFonts w:ascii="Times New Roman" w:hAnsi="Times New Roman"/>
        </w:rPr>
        <w:t>využívány jsou i samotné diagnostické ústavy.</w:t>
      </w:r>
    </w:p>
    <w:p w14:paraId="37C5BBE7" w14:textId="46BFDD95" w:rsidR="002D3487" w:rsidRDefault="004A6644" w:rsidP="00840583">
      <w:pPr>
        <w:pStyle w:val="Zkladntext"/>
        <w:rPr>
          <w:rFonts w:ascii="Times New Roman" w:hAnsi="Times New Roman"/>
        </w:rPr>
      </w:pPr>
      <w:r>
        <w:rPr>
          <w:rFonts w:ascii="Times New Roman" w:hAnsi="Times New Roman"/>
        </w:rPr>
        <w:t xml:space="preserve">Podstatné je </w:t>
      </w:r>
      <w:r w:rsidR="004F1DA0">
        <w:rPr>
          <w:rFonts w:ascii="Times New Roman" w:hAnsi="Times New Roman"/>
        </w:rPr>
        <w:t xml:space="preserve">však </w:t>
      </w:r>
      <w:r w:rsidR="00E963AB">
        <w:rPr>
          <w:rFonts w:ascii="Times New Roman" w:hAnsi="Times New Roman"/>
        </w:rPr>
        <w:t>také</w:t>
      </w:r>
      <w:r>
        <w:rPr>
          <w:rFonts w:ascii="Times New Roman" w:hAnsi="Times New Roman"/>
        </w:rPr>
        <w:t xml:space="preserve"> to, že </w:t>
      </w:r>
      <w:r w:rsidR="004F1DA0">
        <w:rPr>
          <w:rFonts w:ascii="Times New Roman" w:hAnsi="Times New Roman"/>
        </w:rPr>
        <w:t xml:space="preserve">i za přijetí předpokladu, že </w:t>
      </w:r>
      <w:r>
        <w:rPr>
          <w:rFonts w:ascii="Times New Roman" w:hAnsi="Times New Roman"/>
        </w:rPr>
        <w:t xml:space="preserve">v diagnostických ústavech </w:t>
      </w:r>
      <w:r w:rsidR="004F1DA0">
        <w:rPr>
          <w:rFonts w:ascii="Times New Roman" w:hAnsi="Times New Roman"/>
        </w:rPr>
        <w:t xml:space="preserve">je </w:t>
      </w:r>
      <w:r>
        <w:rPr>
          <w:rFonts w:ascii="Times New Roman" w:hAnsi="Times New Roman"/>
        </w:rPr>
        <w:t xml:space="preserve">„nejvyšší odborná kapacita“ , sám pobyt v diagnostickém ústavu má z podstaty </w:t>
      </w:r>
      <w:r w:rsidR="003C49EB">
        <w:rPr>
          <w:rFonts w:ascii="Times New Roman" w:hAnsi="Times New Roman"/>
        </w:rPr>
        <w:t xml:space="preserve">omezenou možnost vyřešit problémy dětí (jak konstatoval </w:t>
      </w:r>
      <w:r w:rsidR="0009285C">
        <w:rPr>
          <w:rFonts w:ascii="Times New Roman" w:hAnsi="Times New Roman"/>
        </w:rPr>
        <w:t xml:space="preserve">i </w:t>
      </w:r>
      <w:r w:rsidR="003C49EB">
        <w:rPr>
          <w:rFonts w:ascii="Times New Roman" w:hAnsi="Times New Roman"/>
        </w:rPr>
        <w:t>Veřejný ochránce práv na základě svých návštěv</w:t>
      </w:r>
      <w:r w:rsidR="0009285C">
        <w:rPr>
          <w:rFonts w:ascii="Times New Roman" w:hAnsi="Times New Roman"/>
        </w:rPr>
        <w:t xml:space="preserve"> diagnostických ústavů</w:t>
      </w:r>
      <w:r w:rsidR="0009285C">
        <w:rPr>
          <w:rStyle w:val="Znakapoznpodarou"/>
          <w:rFonts w:ascii="Times New Roman" w:hAnsi="Times New Roman"/>
        </w:rPr>
        <w:footnoteReference w:id="7"/>
      </w:r>
      <w:r w:rsidR="003C49EB">
        <w:rPr>
          <w:rFonts w:ascii="Times New Roman" w:hAnsi="Times New Roman"/>
        </w:rPr>
        <w:t>).</w:t>
      </w:r>
      <w:r w:rsidR="0009285C">
        <w:rPr>
          <w:rFonts w:ascii="Times New Roman" w:hAnsi="Times New Roman"/>
        </w:rPr>
        <w:t xml:space="preserve"> </w:t>
      </w:r>
    </w:p>
    <w:p w14:paraId="0FC3C5F4" w14:textId="23EECDEE" w:rsidR="00840583" w:rsidRPr="006F1DC0" w:rsidRDefault="00C63278" w:rsidP="00FC0549">
      <w:pPr>
        <w:pStyle w:val="Zkladntext"/>
        <w:numPr>
          <w:ilvl w:val="0"/>
          <w:numId w:val="8"/>
        </w:numPr>
        <w:rPr>
          <w:rFonts w:ascii="Times New Roman" w:hAnsi="Times New Roman"/>
          <w:i/>
        </w:rPr>
      </w:pPr>
      <w:r>
        <w:rPr>
          <w:rFonts w:ascii="Times New Roman" w:hAnsi="Times New Roman"/>
          <w:i/>
        </w:rPr>
        <w:t>„</w:t>
      </w:r>
      <w:r w:rsidR="00840583" w:rsidRPr="006F1DC0">
        <w:rPr>
          <w:rFonts w:ascii="Times New Roman" w:hAnsi="Times New Roman"/>
          <w:i/>
        </w:rPr>
        <w:t>I při jejich rozhodování by práva dětí byla ochráněna jak prostřednictvím opravných prostředků ve správním řízení, tak případně ve správním soudnictví.</w:t>
      </w:r>
      <w:r>
        <w:rPr>
          <w:rFonts w:ascii="Times New Roman" w:hAnsi="Times New Roman"/>
          <w:i/>
        </w:rPr>
        <w:t>“</w:t>
      </w:r>
    </w:p>
    <w:p w14:paraId="5BDA1116" w14:textId="1D3240DD" w:rsidR="0080345C" w:rsidRDefault="002656B5" w:rsidP="00840583">
      <w:pPr>
        <w:pStyle w:val="Zkladntext"/>
        <w:rPr>
          <w:rFonts w:ascii="Times New Roman" w:hAnsi="Times New Roman"/>
        </w:rPr>
      </w:pPr>
      <w:r>
        <w:rPr>
          <w:rFonts w:ascii="Times New Roman" w:hAnsi="Times New Roman"/>
        </w:rPr>
        <w:t xml:space="preserve">Přiložená Analýza ke zrušení </w:t>
      </w:r>
      <w:r w:rsidRPr="008E753A">
        <w:rPr>
          <w:rFonts w:ascii="Times New Roman" w:hAnsi="Times New Roman"/>
        </w:rPr>
        <w:t>§ 971 odst. 4</w:t>
      </w:r>
      <w:r>
        <w:rPr>
          <w:rFonts w:ascii="Times New Roman" w:hAnsi="Times New Roman"/>
        </w:rPr>
        <w:t xml:space="preserve"> OZ ukazuje, že v</w:t>
      </w:r>
      <w:r w:rsidR="0080345C">
        <w:rPr>
          <w:rFonts w:ascii="Times New Roman" w:hAnsi="Times New Roman"/>
        </w:rPr>
        <w:t> případě zrušení soudního rozhodování by došlo k</w:t>
      </w:r>
      <w:r>
        <w:rPr>
          <w:rFonts w:ascii="Times New Roman" w:hAnsi="Times New Roman"/>
        </w:rPr>
        <w:t> </w:t>
      </w:r>
      <w:r w:rsidR="0080345C">
        <w:rPr>
          <w:rFonts w:ascii="Times New Roman" w:hAnsi="Times New Roman"/>
        </w:rPr>
        <w:t>výraznému</w:t>
      </w:r>
      <w:r>
        <w:rPr>
          <w:rFonts w:ascii="Times New Roman" w:hAnsi="Times New Roman"/>
        </w:rPr>
        <w:t xml:space="preserve"> zhoršení ochrany dětí, pokud jde o opravné prostředky oproti stávajícímu stavu.</w:t>
      </w:r>
      <w:r w:rsidR="00A74FC8">
        <w:rPr>
          <w:rFonts w:ascii="Times New Roman" w:hAnsi="Times New Roman"/>
        </w:rPr>
        <w:t xml:space="preserve"> V systému práva ČR mají soudy nezastupitelnou roli v </w:t>
      </w:r>
      <w:r w:rsidR="004F1DA0">
        <w:rPr>
          <w:rFonts w:ascii="Times New Roman" w:hAnsi="Times New Roman"/>
        </w:rPr>
        <w:t xml:space="preserve">zajištění </w:t>
      </w:r>
      <w:r w:rsidR="00A74FC8">
        <w:rPr>
          <w:rFonts w:ascii="Times New Roman" w:hAnsi="Times New Roman"/>
        </w:rPr>
        <w:t>nezávislosti</w:t>
      </w:r>
      <w:r w:rsidR="00FA65E2">
        <w:rPr>
          <w:rFonts w:ascii="Times New Roman" w:hAnsi="Times New Roman"/>
        </w:rPr>
        <w:t xml:space="preserve">, </w:t>
      </w:r>
      <w:r w:rsidR="00A74FC8">
        <w:rPr>
          <w:rFonts w:ascii="Times New Roman" w:hAnsi="Times New Roman"/>
        </w:rPr>
        <w:t>a pokud bychom tento prvek z procesu umisťování dětí odstranili, ochudili bychom je o možnost skutečně nezávislého posouzení situace.</w:t>
      </w:r>
    </w:p>
    <w:p w14:paraId="2C35D7AB" w14:textId="5FD6B7B5" w:rsidR="007F2BFF" w:rsidRDefault="006F1DC0" w:rsidP="006F1DC0">
      <w:pPr>
        <w:pStyle w:val="Nadpis1"/>
        <w:rPr>
          <w:rFonts w:eastAsia="Times New Roman"/>
          <w:lang w:eastAsia="cs-CZ"/>
        </w:rPr>
      </w:pPr>
      <w:bookmarkStart w:id="5" w:name="_Toc460858826"/>
      <w:r>
        <w:rPr>
          <w:rFonts w:eastAsia="Times New Roman"/>
          <w:lang w:eastAsia="cs-CZ"/>
        </w:rPr>
        <w:t xml:space="preserve">II. </w:t>
      </w:r>
      <w:r w:rsidR="00536801">
        <w:rPr>
          <w:rFonts w:eastAsia="Times New Roman"/>
          <w:lang w:eastAsia="cs-CZ"/>
        </w:rPr>
        <w:t>Možné n</w:t>
      </w:r>
      <w:r w:rsidR="007F2BFF">
        <w:rPr>
          <w:rFonts w:eastAsia="Times New Roman"/>
          <w:lang w:eastAsia="cs-CZ"/>
        </w:rPr>
        <w:t>egativní dopady</w:t>
      </w:r>
      <w:r w:rsidR="00536801">
        <w:rPr>
          <w:rFonts w:eastAsia="Times New Roman"/>
          <w:lang w:eastAsia="cs-CZ"/>
        </w:rPr>
        <w:t xml:space="preserve"> </w:t>
      </w:r>
      <w:r w:rsidR="00AB21C5">
        <w:rPr>
          <w:rFonts w:eastAsia="Times New Roman"/>
          <w:lang w:eastAsia="cs-CZ"/>
        </w:rPr>
        <w:t>zrušení § 971 odst. 4 OZ</w:t>
      </w:r>
      <w:bookmarkEnd w:id="5"/>
    </w:p>
    <w:p w14:paraId="68353544" w14:textId="77777777" w:rsidR="00AB21C5" w:rsidRDefault="00AB21C5" w:rsidP="00465C37">
      <w:pPr>
        <w:pStyle w:val="Bezmezer"/>
        <w:jc w:val="both"/>
        <w:rPr>
          <w:rFonts w:ascii="Times New Roman" w:hAnsi="Times New Roman"/>
        </w:rPr>
      </w:pPr>
    </w:p>
    <w:p w14:paraId="180211A5" w14:textId="01CBD59F" w:rsidR="00AB21C5" w:rsidRDefault="00AB21C5" w:rsidP="00AB21C5">
      <w:pPr>
        <w:pStyle w:val="Nadpis2"/>
        <w:numPr>
          <w:ilvl w:val="0"/>
          <w:numId w:val="11"/>
        </w:numPr>
      </w:pPr>
      <w:bookmarkStart w:id="6" w:name="_Toc460858827"/>
      <w:r>
        <w:t>Ochrana práv dětí</w:t>
      </w:r>
      <w:bookmarkEnd w:id="6"/>
    </w:p>
    <w:p w14:paraId="4531A962" w14:textId="03D5F769" w:rsidR="00AB21C5" w:rsidRDefault="00AB21C5" w:rsidP="00AB21C5">
      <w:pPr>
        <w:pStyle w:val="Zkladntext"/>
        <w:rPr>
          <w:rFonts w:ascii="Times New Roman" w:hAnsi="Times New Roman"/>
        </w:rPr>
      </w:pPr>
      <w:r>
        <w:rPr>
          <w:rFonts w:ascii="Times New Roman" w:hAnsi="Times New Roman"/>
        </w:rPr>
        <w:t>Negativní dopady zrušení § 971 odst. 4 OZ</w:t>
      </w:r>
      <w:r w:rsidR="00EB4CD7">
        <w:rPr>
          <w:rFonts w:ascii="Times New Roman" w:hAnsi="Times New Roman"/>
        </w:rPr>
        <w:t xml:space="preserve"> z hlediska ochrany práv dětí</w:t>
      </w:r>
      <w:r>
        <w:rPr>
          <w:rFonts w:ascii="Times New Roman" w:hAnsi="Times New Roman"/>
        </w:rPr>
        <w:t xml:space="preserve"> podrobně vysvětluje přiložená </w:t>
      </w:r>
      <w:r w:rsidR="00EB4CD7">
        <w:rPr>
          <w:rFonts w:ascii="Times New Roman" w:hAnsi="Times New Roman"/>
        </w:rPr>
        <w:t xml:space="preserve">Analýza ke zrušení </w:t>
      </w:r>
      <w:r w:rsidR="00EB4CD7" w:rsidRPr="008E753A">
        <w:rPr>
          <w:rFonts w:ascii="Times New Roman" w:hAnsi="Times New Roman"/>
        </w:rPr>
        <w:t>§ 971 odst. 4</w:t>
      </w:r>
      <w:r w:rsidR="00EB4CD7">
        <w:rPr>
          <w:rFonts w:ascii="Times New Roman" w:hAnsi="Times New Roman"/>
        </w:rPr>
        <w:t xml:space="preserve"> OZ.</w:t>
      </w:r>
      <w:r w:rsidR="00D10777">
        <w:rPr>
          <w:rFonts w:ascii="Times New Roman" w:hAnsi="Times New Roman"/>
        </w:rPr>
        <w:t xml:space="preserve"> Zde uvádíme několik nejvýznamnějších dopadů.</w:t>
      </w:r>
    </w:p>
    <w:p w14:paraId="715FB43B" w14:textId="53F3D17D" w:rsidR="004F1DA0" w:rsidRDefault="004F1DA0" w:rsidP="00345DD2">
      <w:pPr>
        <w:pStyle w:val="Zkladntext"/>
        <w:rPr>
          <w:rFonts w:ascii="Times New Roman" w:hAnsi="Times New Roman"/>
        </w:rPr>
      </w:pPr>
      <w:r>
        <w:rPr>
          <w:rFonts w:ascii="Times New Roman" w:hAnsi="Times New Roman"/>
        </w:rPr>
        <w:t>Listina základních práv a svobod i Úmluva o právech dítěte garantují dětem právo nejen na to, aby soud rozhodoval o tom, zda budou umístěny do náhradní péče, ale i o tom, kde bude náhradní péče probíhat. Takto vyložil uvedené dokumenty</w:t>
      </w:r>
      <w:r w:rsidR="00F2053D">
        <w:rPr>
          <w:rFonts w:ascii="Times New Roman" w:hAnsi="Times New Roman"/>
        </w:rPr>
        <w:t xml:space="preserve"> (které jsou součástí ústavního pořádku České i Slovenské republiky)</w:t>
      </w:r>
      <w:r>
        <w:rPr>
          <w:rFonts w:ascii="Times New Roman" w:hAnsi="Times New Roman"/>
        </w:rPr>
        <w:t xml:space="preserve"> Ústavní soudu Slovenské republiky.</w:t>
      </w:r>
      <w:r>
        <w:rPr>
          <w:rStyle w:val="Znakapoznpodarou"/>
          <w:rFonts w:ascii="Times New Roman" w:hAnsi="Times New Roman"/>
        </w:rPr>
        <w:footnoteReference w:id="8"/>
      </w:r>
      <w:r>
        <w:rPr>
          <w:rFonts w:ascii="Times New Roman" w:hAnsi="Times New Roman"/>
        </w:rPr>
        <w:t xml:space="preserve"> Předkládaný návrh na zrušení § 971 ods. 4 OZ je v tomto smyslu protiústavní. V případě podání ústavní stížnosti by velmi pravděpodobně došlo k jeho zrušení </w:t>
      </w:r>
      <w:r w:rsidR="00C455C9">
        <w:rPr>
          <w:rFonts w:ascii="Times New Roman" w:hAnsi="Times New Roman"/>
        </w:rPr>
        <w:t xml:space="preserve">i </w:t>
      </w:r>
      <w:r>
        <w:rPr>
          <w:rFonts w:ascii="Times New Roman" w:hAnsi="Times New Roman"/>
        </w:rPr>
        <w:t>ústavní</w:t>
      </w:r>
      <w:r w:rsidR="00C455C9">
        <w:rPr>
          <w:rFonts w:ascii="Times New Roman" w:hAnsi="Times New Roman"/>
        </w:rPr>
        <w:t>m</w:t>
      </w:r>
      <w:r>
        <w:rPr>
          <w:rFonts w:ascii="Times New Roman" w:hAnsi="Times New Roman"/>
        </w:rPr>
        <w:t xml:space="preserve"> soudem České republiky.</w:t>
      </w:r>
    </w:p>
    <w:p w14:paraId="2C844341" w14:textId="57DDE7AA" w:rsidR="00345DD2" w:rsidRPr="00AF530C" w:rsidRDefault="00345DD2" w:rsidP="00345DD2">
      <w:pPr>
        <w:spacing w:after="0"/>
        <w:jc w:val="both"/>
        <w:rPr>
          <w:rFonts w:ascii="Times New Roman" w:hAnsi="Times New Roman"/>
          <w:b/>
          <w:sz w:val="20"/>
          <w:szCs w:val="24"/>
        </w:rPr>
      </w:pPr>
      <w:r w:rsidRPr="00AF530C">
        <w:rPr>
          <w:rFonts w:ascii="Times New Roman" w:hAnsi="Times New Roman"/>
          <w:b/>
          <w:sz w:val="20"/>
          <w:szCs w:val="24"/>
        </w:rPr>
        <w:t xml:space="preserve">Dětem by v případě přijetí předloženého pozměňovacího návrhu byl při jejich umísťování odepřen skutečný a účinný přístup k soudu. </w:t>
      </w:r>
      <w:r w:rsidRPr="00AF530C">
        <w:rPr>
          <w:rFonts w:ascii="Times New Roman" w:hAnsi="Times New Roman"/>
          <w:sz w:val="20"/>
          <w:szCs w:val="24"/>
        </w:rPr>
        <w:t xml:space="preserve">Je třeba vycházet z toho, že umísťováním dětí do pobytových zařízení kolektivní péče dochází nejen k zásahu do základních práv dítěte souvisejících s ochrannou jeho rodinného života a jeho právem na rodičovskou péči a výchovu, ale rovněž k velmi závažnému zásahu do osobní svobody dítěte. To ostatně konstatoval i Ústavní soud ve svém nálezu ze dne 2. 4. 2009, sp. zn. II. ÚS 1945/08, v němž zdůraznil, že </w:t>
      </w:r>
      <w:r w:rsidRPr="00AF530C">
        <w:rPr>
          <w:rFonts w:ascii="Times New Roman" w:hAnsi="Times New Roman"/>
          <w:i/>
          <w:sz w:val="20"/>
          <w:szCs w:val="24"/>
        </w:rPr>
        <w:t xml:space="preserve">„rodinné prostředí je tedy pro dítě prostorem svobody a jakékoliv jiné prostředí za prostor osobní svobody dítěte proto považovat nelze. Posledně uvedené platí především pro zařízení zřizovaná orgány veřejné moci, tedy především ústavní zařízení, která mají (nutně) vlastní režim, který vnucují (v souladu se zákonem) svým chovancům.“ </w:t>
      </w:r>
      <w:r w:rsidRPr="00AF530C">
        <w:rPr>
          <w:rFonts w:ascii="Times New Roman" w:hAnsi="Times New Roman"/>
          <w:sz w:val="20"/>
          <w:szCs w:val="24"/>
        </w:rPr>
        <w:t xml:space="preserve">Intenzita zásahu do osobní svobody dítěte navíc přímo odvisí od typu zařízení, do nějž je dítě umísťováno, přičemž v případě uzavřených školských zařízení pro výkon ústavní výchovy se školou uvnitř areálu zařízení dokonce může vyúsťovat až ve zbavení osobní svobody dítěte. </w:t>
      </w:r>
    </w:p>
    <w:p w14:paraId="6914DB7E" w14:textId="77777777" w:rsidR="00345DD2" w:rsidRPr="00AF530C" w:rsidRDefault="00345DD2" w:rsidP="00345DD2">
      <w:pPr>
        <w:spacing w:after="0"/>
        <w:jc w:val="both"/>
        <w:rPr>
          <w:rFonts w:ascii="Times New Roman" w:hAnsi="Times New Roman"/>
          <w:sz w:val="20"/>
          <w:szCs w:val="24"/>
        </w:rPr>
      </w:pPr>
    </w:p>
    <w:p w14:paraId="60356A88" w14:textId="2B7E3348" w:rsidR="00345DD2" w:rsidRPr="00AF530C" w:rsidRDefault="00345DD2" w:rsidP="00345DD2">
      <w:pPr>
        <w:spacing w:after="0"/>
        <w:jc w:val="both"/>
        <w:rPr>
          <w:rFonts w:ascii="Times New Roman" w:hAnsi="Times New Roman"/>
          <w:sz w:val="20"/>
          <w:szCs w:val="24"/>
        </w:rPr>
      </w:pPr>
      <w:r w:rsidRPr="00AF530C">
        <w:rPr>
          <w:rFonts w:ascii="Times New Roman" w:hAnsi="Times New Roman"/>
          <w:sz w:val="20"/>
          <w:szCs w:val="24"/>
        </w:rPr>
        <w:t>Z mezinárodních úmluv o lidských právech, která Česká republika ratifikovala, přitom vyplývá právo toho, do jehož osobní svobody je zasahováno, na</w:t>
      </w:r>
      <w:r w:rsidRPr="00AF530C">
        <w:rPr>
          <w:rFonts w:ascii="Times New Roman" w:hAnsi="Times New Roman"/>
          <w:b/>
          <w:sz w:val="20"/>
          <w:szCs w:val="24"/>
        </w:rPr>
        <w:t xml:space="preserve"> urychlené rozhodnutí soudu o zákonnosti takového opatření a na osobní slyšení soudem</w:t>
      </w:r>
      <w:r w:rsidRPr="00AF530C">
        <w:rPr>
          <w:rFonts w:ascii="Times New Roman" w:hAnsi="Times New Roman"/>
          <w:sz w:val="20"/>
          <w:szCs w:val="24"/>
        </w:rPr>
        <w:t>. V případě, že by o umístění dítěte do konkrétního zařízení rozhodoval namísto soudu diagnostický ústav, bylo by dítě fakticky zbaveno možnosti domoci se soudního přezkumu zákonnosti takového rozhodnutí o jeho umístění. Procesní cesta, která by dítě v takové situaci čekala, by nutně vedla přes odvolání proti správnímu rozhodnutí k Ministerstvu školství, mládeže a tělovýchovy, až po podání žaloby. Podání žaloby je přitom zpoplatněno soudním poplatkem ve výši 3 000,- Kč a dítě v daném řízení nese riziko, že v případě, že se svou žalobou neuspěje, bude muset nést též náklady protistrany. Dítě by navíc mohlo být procesně aktivní jedině v případě, že by byl procesně aktivní jeho opatrovník, kterého však diagnostické ústavy ani nyní při rozhodování o umístění dítěte s uloženou ochrannou výchovou běžně neustanovují a neustanovovaly jej ani v minulosti, když ještě rozhodovaly o umísťování dětí do konkrétního zařízení i v případě nařízené ústavní výchovy.</w:t>
      </w:r>
    </w:p>
    <w:p w14:paraId="7C44C39C" w14:textId="77777777" w:rsidR="00345DD2" w:rsidRPr="00AF530C" w:rsidRDefault="00345DD2" w:rsidP="00345DD2">
      <w:pPr>
        <w:spacing w:after="0"/>
        <w:jc w:val="both"/>
        <w:rPr>
          <w:rFonts w:ascii="Times New Roman" w:hAnsi="Times New Roman"/>
          <w:sz w:val="20"/>
          <w:szCs w:val="24"/>
        </w:rPr>
      </w:pPr>
    </w:p>
    <w:p w14:paraId="75114090" w14:textId="7F3DBDEF" w:rsidR="00345DD2" w:rsidRPr="00AF530C" w:rsidRDefault="00345DD2" w:rsidP="00345DD2">
      <w:pPr>
        <w:spacing w:after="0"/>
        <w:jc w:val="both"/>
        <w:rPr>
          <w:rFonts w:ascii="Times New Roman" w:hAnsi="Times New Roman"/>
          <w:sz w:val="20"/>
          <w:szCs w:val="24"/>
        </w:rPr>
      </w:pPr>
      <w:r w:rsidRPr="00AF530C">
        <w:rPr>
          <w:rFonts w:ascii="Times New Roman" w:hAnsi="Times New Roman"/>
          <w:sz w:val="20"/>
          <w:szCs w:val="24"/>
        </w:rPr>
        <w:t xml:space="preserve">Navíc správní rozhodnutí diagnostického ústavu o umístění dítěte by bylo ještě před tím, než by jeho zákonnost mohl přezkoumat soud, již pravomocné a vykonatelné. To jinými slovy znamená, že v případě, že by diagnostický ústav jako správní orgán při rozhodování o umístění dítěte pochybil a např. nerespektoval taková zákonná hlediska, jako je co nejbližší umístění dítěte poblíž rodičů, nebo nerozdělování sourozenců, jediné, čeho by se dítě mohlo u soudu domoci, pokud by zcela teoreticky nastoupilo výše popsanou cestu, o čemž lze oprávněně pochybovat, by bylo </w:t>
      </w:r>
      <w:r w:rsidRPr="00AF530C">
        <w:rPr>
          <w:rFonts w:ascii="Times New Roman" w:hAnsi="Times New Roman"/>
          <w:b/>
          <w:sz w:val="20"/>
          <w:szCs w:val="24"/>
        </w:rPr>
        <w:t>již pouhé konstatování porušení práv dítěte, s odstupem několika měsícůi let, které by už reálně na situaci dítěte nutně nemuselo mít žádný dopad</w:t>
      </w:r>
      <w:r w:rsidRPr="00AF530C">
        <w:rPr>
          <w:rFonts w:ascii="Times New Roman" w:hAnsi="Times New Roman"/>
          <w:sz w:val="20"/>
          <w:szCs w:val="24"/>
        </w:rPr>
        <w:t xml:space="preserve">. </w:t>
      </w:r>
    </w:p>
    <w:p w14:paraId="31E6CF1F" w14:textId="77777777" w:rsidR="00345DD2" w:rsidRPr="00AF530C" w:rsidRDefault="00345DD2" w:rsidP="00345DD2">
      <w:pPr>
        <w:spacing w:after="0"/>
        <w:jc w:val="both"/>
        <w:rPr>
          <w:rFonts w:ascii="Times New Roman" w:hAnsi="Times New Roman"/>
          <w:sz w:val="20"/>
          <w:szCs w:val="24"/>
        </w:rPr>
      </w:pPr>
    </w:p>
    <w:p w14:paraId="7EA4A702" w14:textId="77777777" w:rsidR="00345DD2" w:rsidRPr="00AF530C" w:rsidRDefault="00345DD2" w:rsidP="00345DD2">
      <w:pPr>
        <w:spacing w:after="0"/>
        <w:jc w:val="both"/>
        <w:rPr>
          <w:rFonts w:ascii="Times New Roman" w:hAnsi="Times New Roman"/>
          <w:sz w:val="20"/>
          <w:szCs w:val="24"/>
        </w:rPr>
      </w:pPr>
      <w:r w:rsidRPr="00AF530C">
        <w:rPr>
          <w:rFonts w:ascii="Times New Roman" w:hAnsi="Times New Roman"/>
          <w:sz w:val="20"/>
          <w:szCs w:val="24"/>
        </w:rPr>
        <w:t xml:space="preserve">Ze všech těchto skutečností tak zcela jasně vyplývá, že přenesení kompetence rozhodovat o konkrétním zařízení, do něhož má být umístěno dítě na základě předběžného opatření nebo na základě nařízení ústavní výchovy, </w:t>
      </w:r>
      <w:r w:rsidRPr="00AF530C">
        <w:rPr>
          <w:rFonts w:ascii="Times New Roman" w:hAnsi="Times New Roman"/>
          <w:b/>
          <w:sz w:val="20"/>
          <w:szCs w:val="24"/>
        </w:rPr>
        <w:t>by dítě zcela zbavilo jakékoli soudní ochrany a učinilo by jej zcela závislým na uvážení správního orgánu</w:t>
      </w:r>
      <w:r w:rsidRPr="00AF530C">
        <w:rPr>
          <w:rFonts w:ascii="Times New Roman" w:hAnsi="Times New Roman"/>
          <w:sz w:val="20"/>
          <w:szCs w:val="24"/>
        </w:rPr>
        <w:t>. Takový stav je s ohledem na mezinárodní závazky České republiky zcela nepřijatelný, což bylo ostatně i důvodem přijetí nové právní úpravy.</w:t>
      </w:r>
    </w:p>
    <w:p w14:paraId="0DA7F443" w14:textId="77777777" w:rsidR="00345DD2" w:rsidRPr="00AF530C" w:rsidRDefault="00345DD2" w:rsidP="00345DD2">
      <w:pPr>
        <w:spacing w:after="0"/>
        <w:jc w:val="both"/>
        <w:rPr>
          <w:rFonts w:ascii="Times New Roman" w:hAnsi="Times New Roman"/>
          <w:sz w:val="20"/>
          <w:szCs w:val="24"/>
        </w:rPr>
      </w:pPr>
    </w:p>
    <w:p w14:paraId="7F525D9E" w14:textId="77777777" w:rsidR="00345DD2" w:rsidRPr="00345DD2" w:rsidRDefault="00345DD2" w:rsidP="00345DD2">
      <w:pPr>
        <w:spacing w:after="0"/>
        <w:jc w:val="both"/>
        <w:rPr>
          <w:rFonts w:ascii="Times New Roman" w:hAnsi="Times New Roman"/>
          <w:sz w:val="20"/>
          <w:szCs w:val="24"/>
        </w:rPr>
      </w:pPr>
      <w:r w:rsidRPr="00AF530C">
        <w:rPr>
          <w:rFonts w:ascii="Times New Roman" w:hAnsi="Times New Roman"/>
          <w:sz w:val="20"/>
          <w:szCs w:val="24"/>
        </w:rPr>
        <w:t xml:space="preserve">Vedle toho je těžko představitelné, aby soud rozhodl o nařízení ústavní výchovy, bez toho aniž by on sám v rámci dokazování v průběhu soudního řízení nezjistil, jaké konkrétní potřeby dané dítě má a jakým způsobem může k jejich naplnění přispět jeho umístění v pobytovém zařízení. To nutně poté musí souviset i </w:t>
      </w:r>
      <w:r w:rsidRPr="00AF530C">
        <w:rPr>
          <w:rFonts w:ascii="Times New Roman" w:hAnsi="Times New Roman"/>
          <w:b/>
          <w:sz w:val="20"/>
          <w:szCs w:val="24"/>
        </w:rPr>
        <w:t>s představou soudu o tom, do jakého konkrétního zařízení dítě umístí, jelikož bez takové znalosti si soud objektivně nemůže zodpovědět otázku, co toto zařízení může dítěti nabídnout a zda se tato nabídka potkává s prokázanými potřebami dítěte</w:t>
      </w:r>
      <w:r w:rsidRPr="00AF530C">
        <w:rPr>
          <w:rFonts w:ascii="Times New Roman" w:hAnsi="Times New Roman"/>
          <w:sz w:val="20"/>
          <w:szCs w:val="24"/>
        </w:rPr>
        <w:t>. Pokud by tomu tak nebylo, bude soud opět přistupovat k nařizování ústavní výchovy jako ke všespásnému opatření svého druhu, aniž by mohl jakýmkoli způsobem posoudit vhodnost konkrétní služby, která dítěti bude poskytována. Otázka vhodnosti přitom není otázkou odbornou, ale otázkou právní vyplývající z nezbytnosti důsledného uplatňování principu proporcionality při jakémkoli zásahu do základních lidských práv a svobod člověka.</w:t>
      </w:r>
      <w:r w:rsidRPr="00345DD2">
        <w:rPr>
          <w:rFonts w:ascii="Times New Roman" w:hAnsi="Times New Roman"/>
          <w:sz w:val="20"/>
          <w:szCs w:val="24"/>
        </w:rPr>
        <w:t xml:space="preserve"> </w:t>
      </w:r>
    </w:p>
    <w:p w14:paraId="4BB881F3" w14:textId="19E1E5C2" w:rsidR="00345DD2" w:rsidRDefault="00345DD2" w:rsidP="00345DD2">
      <w:pPr>
        <w:pStyle w:val="Zkladntext"/>
        <w:rPr>
          <w:rFonts w:ascii="Times New Roman" w:hAnsi="Times New Roman"/>
        </w:rPr>
      </w:pPr>
      <w:r>
        <w:rPr>
          <w:rFonts w:ascii="Times New Roman" w:hAnsi="Times New Roman"/>
        </w:rPr>
        <w:t xml:space="preserve">Dále by přenesení rozhodování o umísťování a přemísťovaní dětí na diagnostické ústavy de facto způsobilo, že by: </w:t>
      </w:r>
    </w:p>
    <w:p w14:paraId="5508E852" w14:textId="77777777" w:rsidR="004F1DA0" w:rsidRDefault="004F1DA0" w:rsidP="00345DD2">
      <w:pPr>
        <w:pStyle w:val="Zkladntext"/>
        <w:numPr>
          <w:ilvl w:val="0"/>
          <w:numId w:val="25"/>
        </w:numPr>
        <w:rPr>
          <w:rFonts w:ascii="Times New Roman" w:hAnsi="Times New Roman"/>
        </w:rPr>
      </w:pPr>
      <w:r>
        <w:rPr>
          <w:rFonts w:ascii="Times New Roman" w:hAnsi="Times New Roman"/>
        </w:rPr>
        <w:t>Práva dětí by byla méně chráněna v zásadní otázce, kde budou několik let následujících let vyrůstat, než jsou ve výrazně marginálnějších záležitostech, kde je uplatňováno soudní rozhodování.</w:t>
      </w:r>
    </w:p>
    <w:p w14:paraId="51C570CC" w14:textId="77777777" w:rsidR="004F1DA0" w:rsidRPr="00F344A7" w:rsidRDefault="004F1DA0" w:rsidP="00345DD2">
      <w:pPr>
        <w:pStyle w:val="Bezmezer"/>
        <w:numPr>
          <w:ilvl w:val="0"/>
          <w:numId w:val="25"/>
        </w:numPr>
        <w:jc w:val="both"/>
        <w:rPr>
          <w:rFonts w:ascii="Times New Roman" w:eastAsia="Times New Roman" w:hAnsi="Times New Roman"/>
          <w:sz w:val="20"/>
          <w:szCs w:val="24"/>
          <w:lang w:eastAsia="cs-CZ"/>
        </w:rPr>
      </w:pPr>
      <w:r w:rsidRPr="00F344A7">
        <w:rPr>
          <w:rFonts w:ascii="Times New Roman" w:eastAsia="Times New Roman" w:hAnsi="Times New Roman"/>
          <w:sz w:val="20"/>
          <w:szCs w:val="24"/>
          <w:lang w:eastAsia="cs-CZ"/>
        </w:rPr>
        <w:t>Práva dětí by byla méně chráněna (zejména pokud jde o odvolací mechanismy), než práva vězňů, osob omezených na svobodě, či klientů pobytových sociálních služeb jako jsou domovy pro osoby se zdravotním postižením.</w:t>
      </w:r>
    </w:p>
    <w:p w14:paraId="56D9710D" w14:textId="77777777" w:rsidR="00EB4CD7" w:rsidRDefault="00EB4CD7" w:rsidP="00AB21C5">
      <w:pPr>
        <w:pStyle w:val="Bezmezer"/>
        <w:jc w:val="both"/>
        <w:rPr>
          <w:rFonts w:ascii="Times New Roman" w:eastAsia="Times New Roman" w:hAnsi="Times New Roman"/>
          <w:sz w:val="24"/>
          <w:szCs w:val="24"/>
          <w:lang w:eastAsia="cs-CZ"/>
        </w:rPr>
      </w:pPr>
    </w:p>
    <w:p w14:paraId="54A4077B" w14:textId="42763781" w:rsidR="00AB21C5" w:rsidRDefault="00AB21C5" w:rsidP="00D10777">
      <w:pPr>
        <w:pStyle w:val="Nadpis2"/>
        <w:numPr>
          <w:ilvl w:val="0"/>
          <w:numId w:val="11"/>
        </w:numPr>
        <w:rPr>
          <w:rFonts w:eastAsia="Times New Roman"/>
          <w:sz w:val="24"/>
          <w:szCs w:val="24"/>
          <w:lang w:eastAsia="cs-CZ"/>
        </w:rPr>
      </w:pPr>
      <w:bookmarkStart w:id="7" w:name="_Toc460858828"/>
      <w:r>
        <w:lastRenderedPageBreak/>
        <w:t>Traumatizace dětí</w:t>
      </w:r>
      <w:r w:rsidR="00EE260B">
        <w:t xml:space="preserve"> a další negativní dopady spojené se</w:t>
      </w:r>
      <w:r>
        <w:t xml:space="preserve"> střídáním umístění</w:t>
      </w:r>
      <w:bookmarkEnd w:id="7"/>
    </w:p>
    <w:p w14:paraId="2F2FF2CB" w14:textId="40A95E8A" w:rsidR="00D10777" w:rsidRDefault="00D10777" w:rsidP="00EE260B">
      <w:pPr>
        <w:pStyle w:val="Zkladntext"/>
        <w:rPr>
          <w:rFonts w:ascii="Times New Roman" w:hAnsi="Times New Roman"/>
        </w:rPr>
      </w:pPr>
      <w:r>
        <w:rPr>
          <w:rFonts w:ascii="Times New Roman" w:hAnsi="Times New Roman"/>
        </w:rPr>
        <w:t xml:space="preserve">Odborná literatura poukazuje na to, že pro děti </w:t>
      </w:r>
      <w:r w:rsidR="00AA7233">
        <w:rPr>
          <w:rFonts w:ascii="Times New Roman" w:hAnsi="Times New Roman"/>
        </w:rPr>
        <w:t>umístěné</w:t>
      </w:r>
      <w:r>
        <w:rPr>
          <w:rFonts w:ascii="Times New Roman" w:hAnsi="Times New Roman"/>
        </w:rPr>
        <w:t xml:space="preserve"> mimo rodinu je zásadní stabilita umístění. S přemísťováním dětí je spojená jejich traumatizace a řada dalších negativních dopadů a rizik.</w:t>
      </w:r>
      <w:r w:rsidR="00FA65E2">
        <w:rPr>
          <w:rStyle w:val="Znakapoznpodarou"/>
          <w:rFonts w:ascii="Times New Roman" w:hAnsi="Times New Roman"/>
        </w:rPr>
        <w:footnoteReference w:id="9"/>
      </w:r>
      <w:r>
        <w:rPr>
          <w:rFonts w:ascii="Times New Roman" w:hAnsi="Times New Roman"/>
        </w:rPr>
        <w:t xml:space="preserve"> </w:t>
      </w:r>
    </w:p>
    <w:p w14:paraId="25789600" w14:textId="475C9238" w:rsidR="00D066AF" w:rsidRDefault="00D10777" w:rsidP="00EE260B">
      <w:pPr>
        <w:pStyle w:val="Zkladntext"/>
        <w:rPr>
          <w:rFonts w:ascii="Times New Roman" w:hAnsi="Times New Roman"/>
        </w:rPr>
      </w:pPr>
      <w:r>
        <w:rPr>
          <w:rFonts w:ascii="Times New Roman" w:hAnsi="Times New Roman"/>
        </w:rPr>
        <w:t>Ve světle těchto skutečností lze považovat za jednoznačně pozitivní trend, že po zavedení soudního rozhodování ve věci umístění do konkrétního zařízení v roce 2013, došlo k výraznému poklesu počtu dětí, které musely absolvovat umístění v diagnostickém ústavu. Zatímco v</w:t>
      </w:r>
      <w:r w:rsidR="00AA7233">
        <w:rPr>
          <w:rFonts w:ascii="Times New Roman" w:hAnsi="Times New Roman"/>
        </w:rPr>
        <w:t>e školním</w:t>
      </w:r>
      <w:r>
        <w:rPr>
          <w:rFonts w:ascii="Times New Roman" w:hAnsi="Times New Roman"/>
        </w:rPr>
        <w:t xml:space="preserve"> roce </w:t>
      </w:r>
      <w:r w:rsidR="00AA7233">
        <w:rPr>
          <w:rFonts w:ascii="Times New Roman" w:hAnsi="Times New Roman"/>
        </w:rPr>
        <w:t>2011/</w:t>
      </w:r>
      <w:r>
        <w:rPr>
          <w:rFonts w:ascii="Times New Roman" w:hAnsi="Times New Roman"/>
        </w:rPr>
        <w:t>2012 bylo přijato do diagnostick</w:t>
      </w:r>
      <w:r w:rsidR="00AA7233">
        <w:rPr>
          <w:rFonts w:ascii="Times New Roman" w:hAnsi="Times New Roman"/>
        </w:rPr>
        <w:t xml:space="preserve">ých ústavů 2 055 dětí ve školním roce 2014/2015 to bylo o 926 méně – 1 129 dětí (55 % hodnoty v roce 2012).  </w:t>
      </w:r>
    </w:p>
    <w:p w14:paraId="354B48E4" w14:textId="54985071" w:rsidR="00EE260B" w:rsidRDefault="003C228A" w:rsidP="00EE260B">
      <w:pPr>
        <w:pStyle w:val="Zkladntext"/>
        <w:rPr>
          <w:rFonts w:ascii="Times New Roman" w:hAnsi="Times New Roman"/>
        </w:rPr>
      </w:pPr>
      <w:r w:rsidRPr="00DE7BA8">
        <w:rPr>
          <w:rFonts w:ascii="Times New Roman" w:hAnsi="Times New Roman"/>
          <w:b/>
        </w:rPr>
        <w:t>Předložený návrh sice umožňuje, aby byly děti</w:t>
      </w:r>
      <w:r>
        <w:rPr>
          <w:rFonts w:ascii="Times New Roman" w:hAnsi="Times New Roman"/>
          <w:b/>
        </w:rPr>
        <w:t xml:space="preserve"> do 6 let a děti bez závažných poruch chování</w:t>
      </w:r>
      <w:r w:rsidRPr="00DE7BA8">
        <w:rPr>
          <w:rFonts w:ascii="Times New Roman" w:hAnsi="Times New Roman"/>
          <w:b/>
        </w:rPr>
        <w:t xml:space="preserve"> diagnostickým ústavem umístěny přímo do dětského domova bez nutnosti </w:t>
      </w:r>
      <w:r>
        <w:rPr>
          <w:rFonts w:ascii="Times New Roman" w:hAnsi="Times New Roman"/>
          <w:b/>
        </w:rPr>
        <w:t>absolvovat</w:t>
      </w:r>
      <w:r w:rsidRPr="00DE7BA8">
        <w:rPr>
          <w:rFonts w:ascii="Times New Roman" w:hAnsi="Times New Roman"/>
          <w:b/>
        </w:rPr>
        <w:t xml:space="preserve"> pobyt</w:t>
      </w:r>
      <w:r>
        <w:rPr>
          <w:rFonts w:ascii="Times New Roman" w:hAnsi="Times New Roman"/>
          <w:b/>
        </w:rPr>
        <w:t xml:space="preserve"> v diagnostickém ústavu</w:t>
      </w:r>
      <w:r w:rsidRPr="00DE7BA8">
        <w:rPr>
          <w:rFonts w:ascii="Times New Roman" w:hAnsi="Times New Roman"/>
          <w:b/>
        </w:rPr>
        <w:t>, avšak zda se tak stane</w:t>
      </w:r>
      <w:r>
        <w:rPr>
          <w:rFonts w:ascii="Times New Roman" w:hAnsi="Times New Roman"/>
          <w:b/>
        </w:rPr>
        <w:t>,</w:t>
      </w:r>
      <w:r w:rsidRPr="00DE7BA8">
        <w:rPr>
          <w:rFonts w:ascii="Times New Roman" w:hAnsi="Times New Roman"/>
          <w:b/>
        </w:rPr>
        <w:t xml:space="preserve"> záleží výhradně na posouzení ředitele diagnostického ústavu.</w:t>
      </w:r>
      <w:r>
        <w:rPr>
          <w:rFonts w:ascii="Times New Roman" w:hAnsi="Times New Roman"/>
          <w:b/>
        </w:rPr>
        <w:t xml:space="preserve"> </w:t>
      </w:r>
      <w:r w:rsidR="00EE260B">
        <w:rPr>
          <w:rFonts w:ascii="Times New Roman" w:hAnsi="Times New Roman"/>
        </w:rPr>
        <w:t>Se zrušením § 971 odst. 4 OZ je tedy spojené zvýšené riziko traumatizace dětí a dalších negativních dopadů spojených se střídáním umístění.</w:t>
      </w:r>
    </w:p>
    <w:p w14:paraId="4785F503" w14:textId="198E4A50" w:rsidR="00AB21C5" w:rsidRDefault="00AB21C5" w:rsidP="00D10777">
      <w:pPr>
        <w:pStyle w:val="Nadpis2"/>
        <w:numPr>
          <w:ilvl w:val="0"/>
          <w:numId w:val="11"/>
        </w:numPr>
        <w:rPr>
          <w:rFonts w:eastAsia="Times New Roman"/>
          <w:lang w:eastAsia="cs-CZ"/>
        </w:rPr>
      </w:pPr>
      <w:bookmarkStart w:id="8" w:name="_Toc460858829"/>
      <w:r w:rsidRPr="00AB21C5">
        <w:rPr>
          <w:rFonts w:eastAsia="Times New Roman"/>
          <w:lang w:eastAsia="cs-CZ"/>
        </w:rPr>
        <w:t xml:space="preserve">Ohrožení dětí v důsledku pobytu v diagnostickém </w:t>
      </w:r>
      <w:r w:rsidR="00EE260B">
        <w:rPr>
          <w:rFonts w:eastAsia="Times New Roman"/>
          <w:lang w:eastAsia="cs-CZ"/>
        </w:rPr>
        <w:t>ústavu, kde společně pobývají děti s různými potřebami</w:t>
      </w:r>
      <w:bookmarkEnd w:id="8"/>
    </w:p>
    <w:p w14:paraId="4B410A5B" w14:textId="3EABADE0" w:rsidR="00EE260B" w:rsidRDefault="00445410" w:rsidP="00445410">
      <w:pPr>
        <w:pStyle w:val="Zkladntext"/>
        <w:rPr>
          <w:rFonts w:ascii="Times New Roman" w:hAnsi="Times New Roman"/>
        </w:rPr>
      </w:pPr>
      <w:r w:rsidRPr="00445410">
        <w:rPr>
          <w:rFonts w:ascii="Times New Roman" w:hAnsi="Times New Roman"/>
        </w:rPr>
        <w:t>S pobytem v diagnostickém ústavu jsou spojená rizika související s tím, že v jednom zařízení pobývají děti různých věkových kategorií s různými potřebami a problémy. Jak mladší děti, u kterých měly rodiče problémy s výchovou, nebo nechodily do školy, tak starší děti a mládež, u kterých se vyskytovalo zneužívání drog, kriminální činnost či prostituce.</w:t>
      </w:r>
      <w:r w:rsidRPr="00445410">
        <w:rPr>
          <w:vertAlign w:val="superscript"/>
        </w:rPr>
        <w:footnoteReference w:id="10"/>
      </w:r>
      <w:r w:rsidRPr="00445410">
        <w:rPr>
          <w:rFonts w:ascii="Times New Roman" w:hAnsi="Times New Roman"/>
        </w:rPr>
        <w:t xml:space="preserve"> V roce 2012 bylo podle </w:t>
      </w:r>
      <w:r>
        <w:rPr>
          <w:rFonts w:ascii="Times New Roman" w:hAnsi="Times New Roman"/>
        </w:rPr>
        <w:t>S</w:t>
      </w:r>
      <w:r w:rsidRPr="00445410">
        <w:rPr>
          <w:rFonts w:ascii="Times New Roman" w:hAnsi="Times New Roman"/>
        </w:rPr>
        <w:t xml:space="preserve">tatistické ročenky školství 55 % dětí </w:t>
      </w:r>
      <w:r w:rsidR="007F467B">
        <w:rPr>
          <w:rFonts w:ascii="Times New Roman" w:hAnsi="Times New Roman"/>
        </w:rPr>
        <w:t>umístěno</w:t>
      </w:r>
      <w:r w:rsidR="007F467B" w:rsidRPr="00445410">
        <w:rPr>
          <w:rFonts w:ascii="Times New Roman" w:hAnsi="Times New Roman"/>
        </w:rPr>
        <w:t xml:space="preserve"> </w:t>
      </w:r>
      <w:r w:rsidRPr="00445410">
        <w:rPr>
          <w:rFonts w:ascii="Times New Roman" w:hAnsi="Times New Roman"/>
        </w:rPr>
        <w:t xml:space="preserve">diagnostickým ústavy do dětských domovů či rodičovské péče, tudíž se nejednalo o děti se závažnými problémy v oblasti chování a 45 % bylo </w:t>
      </w:r>
      <w:r w:rsidR="007F467B">
        <w:rPr>
          <w:rFonts w:ascii="Times New Roman" w:hAnsi="Times New Roman"/>
        </w:rPr>
        <w:t>umístěno</w:t>
      </w:r>
      <w:r w:rsidR="007F467B" w:rsidRPr="00445410">
        <w:rPr>
          <w:rFonts w:ascii="Times New Roman" w:hAnsi="Times New Roman"/>
        </w:rPr>
        <w:t xml:space="preserve"> </w:t>
      </w:r>
      <w:r w:rsidRPr="00445410">
        <w:rPr>
          <w:rFonts w:ascii="Times New Roman" w:hAnsi="Times New Roman"/>
        </w:rPr>
        <w:t xml:space="preserve">do dětských domovů se školou či výchovných ústavů, kam jsou přijímány děti se závažnými problémy v oblasti chování. </w:t>
      </w:r>
      <w:r>
        <w:rPr>
          <w:rFonts w:ascii="Times New Roman" w:hAnsi="Times New Roman"/>
        </w:rPr>
        <w:t>Je zřejmé, že v diagnostických ústavech pobývají současně děti, u kterých se vyskytují závažné sociálně patologické jevy</w:t>
      </w:r>
      <w:r w:rsidR="007F467B">
        <w:rPr>
          <w:rFonts w:ascii="Times New Roman" w:hAnsi="Times New Roman"/>
        </w:rPr>
        <w:t>,</w:t>
      </w:r>
      <w:r>
        <w:rPr>
          <w:rFonts w:ascii="Times New Roman" w:hAnsi="Times New Roman"/>
        </w:rPr>
        <w:t xml:space="preserve"> spolu s</w:t>
      </w:r>
      <w:r w:rsidR="008C2A73">
        <w:rPr>
          <w:rFonts w:ascii="Times New Roman" w:hAnsi="Times New Roman"/>
        </w:rPr>
        <w:t> dětmi s jinými potřebami a problémy. Jedná se o prostředí ze své podstaty rizikové.</w:t>
      </w:r>
    </w:p>
    <w:p w14:paraId="7B488BEA" w14:textId="284B5307" w:rsidR="00445410" w:rsidRDefault="008C2A73" w:rsidP="00445410">
      <w:pPr>
        <w:pStyle w:val="Zkladntext"/>
        <w:rPr>
          <w:rFonts w:ascii="Times New Roman" w:hAnsi="Times New Roman"/>
        </w:rPr>
      </w:pPr>
      <w:r>
        <w:rPr>
          <w:rFonts w:ascii="Times New Roman" w:hAnsi="Times New Roman"/>
        </w:rPr>
        <w:t>Stávající právní úprava, která vytváří pobídky k tomu, aby soudy umísťovaly děti do diagnostických ústavů jenom v případech, kdy je to skutečně potřeba,  je z pohledu prevence umísťování dětí</w:t>
      </w:r>
      <w:r w:rsidR="007F467B">
        <w:rPr>
          <w:rFonts w:ascii="Times New Roman" w:hAnsi="Times New Roman"/>
        </w:rPr>
        <w:t>,</w:t>
      </w:r>
      <w:r>
        <w:rPr>
          <w:rFonts w:ascii="Times New Roman" w:hAnsi="Times New Roman"/>
        </w:rPr>
        <w:t xml:space="preserve"> pro kter</w:t>
      </w:r>
      <w:r w:rsidR="007F467B">
        <w:rPr>
          <w:rFonts w:ascii="Times New Roman" w:hAnsi="Times New Roman"/>
        </w:rPr>
        <w:t>é</w:t>
      </w:r>
      <w:r>
        <w:rPr>
          <w:rFonts w:ascii="Times New Roman" w:hAnsi="Times New Roman"/>
        </w:rPr>
        <w:t xml:space="preserve"> by mohl být pobyt v diagnostickém ústavu rizikový</w:t>
      </w:r>
      <w:r w:rsidR="007F467B">
        <w:rPr>
          <w:rFonts w:ascii="Times New Roman" w:hAnsi="Times New Roman"/>
        </w:rPr>
        <w:t>,</w:t>
      </w:r>
      <w:r>
        <w:rPr>
          <w:rFonts w:ascii="Times New Roman" w:hAnsi="Times New Roman"/>
        </w:rPr>
        <w:t xml:space="preserve"> vhodnější než zrušení § 971 odst. 4 OZ, které by vedlo k častějšímu využívání pobytů v diagnostických ústavech, jak bylo popsáno výše.</w:t>
      </w:r>
    </w:p>
    <w:p w14:paraId="6CBCF82D" w14:textId="1CF357BE" w:rsidR="0050373B" w:rsidRDefault="0050373B" w:rsidP="0050373B">
      <w:pPr>
        <w:pStyle w:val="Nadpis2"/>
        <w:numPr>
          <w:ilvl w:val="0"/>
          <w:numId w:val="11"/>
        </w:numPr>
      </w:pPr>
      <w:bookmarkStart w:id="9" w:name="_Toc460858830"/>
      <w:r>
        <w:t>Menší prostor pro diagnostické ústavy pro práci s dětmi, které jejich péči skutečně potřebují</w:t>
      </w:r>
      <w:bookmarkEnd w:id="9"/>
    </w:p>
    <w:p w14:paraId="4B351877" w14:textId="34D26DE3" w:rsidR="0050373B" w:rsidRPr="00F344A7" w:rsidRDefault="0050373B" w:rsidP="00D6710D">
      <w:pPr>
        <w:jc w:val="both"/>
        <w:rPr>
          <w:rFonts w:ascii="Times New Roman" w:hAnsi="Times New Roman"/>
          <w:sz w:val="20"/>
        </w:rPr>
      </w:pPr>
      <w:r w:rsidRPr="00F344A7">
        <w:rPr>
          <w:rFonts w:ascii="Times New Roman" w:hAnsi="Times New Roman"/>
          <w:sz w:val="20"/>
        </w:rPr>
        <w:t xml:space="preserve">Aktuálně se dostávají do diagnostických ústavů děti a mladí lidé, kteří umístění v tomto </w:t>
      </w:r>
      <w:r w:rsidR="00D6710D" w:rsidRPr="00F344A7">
        <w:rPr>
          <w:rFonts w:ascii="Times New Roman" w:hAnsi="Times New Roman"/>
          <w:sz w:val="20"/>
        </w:rPr>
        <w:t>zařízení</w:t>
      </w:r>
      <w:r w:rsidRPr="00F344A7">
        <w:rPr>
          <w:rFonts w:ascii="Times New Roman" w:hAnsi="Times New Roman"/>
          <w:sz w:val="20"/>
        </w:rPr>
        <w:t xml:space="preserve"> skutečně potřebují, protože takto situaci vyhodnotil OSPOD a soud. V případě přijetí návrhu by se do diagnostických ústavů automaticky dostávaly všechny děti, kterým soud nařídí ústavní výchovu, včetně dětí bez závažných poruch chování, které </w:t>
      </w:r>
      <w:r w:rsidR="00C764AA" w:rsidRPr="00F344A7">
        <w:rPr>
          <w:rFonts w:ascii="Times New Roman" w:hAnsi="Times New Roman"/>
          <w:sz w:val="20"/>
        </w:rPr>
        <w:t>jsou aktuálně umísťovány přímo do dětských domovů. Kapacity diagnostických ústavů se budou více než nyní vyčerpávat na péči o děti, které ji nepotřebují, a ústavům zbyde menší prostor pro práci s dětmi, které ji skutečně potřebují.</w:t>
      </w:r>
    </w:p>
    <w:p w14:paraId="48F41DDF" w14:textId="2878FBD7" w:rsidR="0008787B" w:rsidRDefault="00FA65E2" w:rsidP="0008787B">
      <w:pPr>
        <w:pStyle w:val="Nadpis1"/>
      </w:pPr>
      <w:bookmarkStart w:id="10" w:name="_Toc460858831"/>
      <w:r>
        <w:lastRenderedPageBreak/>
        <w:t>L</w:t>
      </w:r>
      <w:r w:rsidR="0008787B">
        <w:t xml:space="preserve">iteratura </w:t>
      </w:r>
      <w:r>
        <w:t>a zdroje</w:t>
      </w:r>
      <w:bookmarkEnd w:id="10"/>
    </w:p>
    <w:p w14:paraId="14C096B4" w14:textId="77777777"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AARONS, Gregory A., et al. Behavior problems and placement change in a national child welfare sample: A prospective study.</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Journal of the American Academy of Child &amp; Adolescent Psychiatry</w:t>
      </w:r>
      <w:r w:rsidRPr="00F85BC6">
        <w:rPr>
          <w:rFonts w:ascii="Times New Roman" w:hAnsi="Times New Roman"/>
          <w:color w:val="222222"/>
          <w:sz w:val="20"/>
          <w:szCs w:val="20"/>
          <w:shd w:val="clear" w:color="auto" w:fill="FFFFFF"/>
        </w:rPr>
        <w:t>, 2010, 49.1: 70-80.</w:t>
      </w:r>
    </w:p>
    <w:p w14:paraId="2B0BA46C" w14:textId="77777777" w:rsidR="00FA65E2" w:rsidRPr="00F85BC6" w:rsidRDefault="00FA65E2" w:rsidP="00F23264">
      <w:pPr>
        <w:spacing w:after="120" w:line="240" w:lineRule="auto"/>
        <w:jc w:val="both"/>
        <w:rPr>
          <w:rFonts w:ascii="Times New Roman" w:hAnsi="Times New Roman"/>
          <w:color w:val="000000"/>
          <w:sz w:val="20"/>
          <w:szCs w:val="20"/>
        </w:rPr>
      </w:pPr>
      <w:r w:rsidRPr="00F85BC6">
        <w:rPr>
          <w:rFonts w:ascii="Times New Roman" w:hAnsi="Times New Roman"/>
          <w:color w:val="000000"/>
          <w:sz w:val="20"/>
          <w:szCs w:val="20"/>
        </w:rPr>
        <w:t xml:space="preserve">Bronfebrenner, U. (1979) </w:t>
      </w:r>
      <w:r w:rsidRPr="00F85BC6">
        <w:rPr>
          <w:rFonts w:ascii="Times New Roman" w:hAnsi="Times New Roman"/>
          <w:i/>
          <w:color w:val="000000"/>
          <w:sz w:val="20"/>
          <w:szCs w:val="20"/>
        </w:rPr>
        <w:t>The Ecology of Human Development</w:t>
      </w:r>
      <w:r w:rsidRPr="00F85BC6">
        <w:rPr>
          <w:rFonts w:ascii="Times New Roman" w:hAnsi="Times New Roman"/>
          <w:color w:val="000000"/>
          <w:sz w:val="20"/>
          <w:szCs w:val="20"/>
        </w:rPr>
        <w:t>. Cambridge: Harvard University Press.</w:t>
      </w:r>
    </w:p>
    <w:p w14:paraId="78AF8086" w14:textId="77777777" w:rsidR="00FA65E2" w:rsidRPr="00F85BC6" w:rsidRDefault="00FA65E2" w:rsidP="00F23264">
      <w:pPr>
        <w:spacing w:after="120" w:line="240" w:lineRule="auto"/>
        <w:jc w:val="both"/>
        <w:rPr>
          <w:rFonts w:ascii="Times New Roman" w:hAnsi="Times New Roman"/>
          <w:color w:val="000000"/>
          <w:sz w:val="20"/>
          <w:szCs w:val="20"/>
        </w:rPr>
      </w:pPr>
      <w:r w:rsidRPr="00F85BC6">
        <w:rPr>
          <w:rFonts w:ascii="Times New Roman" w:hAnsi="Times New Roman"/>
          <w:color w:val="000000"/>
          <w:sz w:val="20"/>
          <w:szCs w:val="20"/>
        </w:rPr>
        <w:t xml:space="preserve">Fraser, M. (ed.) (1997). </w:t>
      </w:r>
      <w:r w:rsidRPr="00F85BC6">
        <w:rPr>
          <w:rFonts w:ascii="Times New Roman" w:hAnsi="Times New Roman"/>
          <w:i/>
          <w:color w:val="000000"/>
          <w:sz w:val="20"/>
          <w:szCs w:val="20"/>
        </w:rPr>
        <w:t>Risk and Resilience in Childhood: An Ecological Perspective</w:t>
      </w:r>
      <w:r w:rsidRPr="00F85BC6">
        <w:rPr>
          <w:rFonts w:ascii="Times New Roman" w:hAnsi="Times New Roman"/>
          <w:color w:val="000000"/>
          <w:sz w:val="20"/>
          <w:szCs w:val="20"/>
        </w:rPr>
        <w:t>. Washington DC: NASW.</w:t>
      </w:r>
    </w:p>
    <w:p w14:paraId="3B622A91" w14:textId="05D077DD"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HYDE, Justeen; KAMMERER, Nina. Adolescents' perspectives on placement moves and congregate settings: Complex and cumulative instabilities in out-of-home care.</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Children and Youth Services Review</w:t>
      </w:r>
      <w:r w:rsidRPr="00F85BC6">
        <w:rPr>
          <w:rFonts w:ascii="Times New Roman" w:hAnsi="Times New Roman"/>
          <w:color w:val="222222"/>
          <w:sz w:val="20"/>
          <w:szCs w:val="20"/>
          <w:shd w:val="clear" w:color="auto" w:fill="FFFFFF"/>
        </w:rPr>
        <w:t>, 2009, 31.2: 265-273.</w:t>
      </w:r>
    </w:p>
    <w:p w14:paraId="4007D8D7" w14:textId="77777777"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CHIPUNGU, Sandra Stukes; BENT-GOODLEY, Tricia B. Meeting the challenges of contemporary foster care.</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The future of children</w:t>
      </w:r>
      <w:r w:rsidRPr="00F85BC6">
        <w:rPr>
          <w:rFonts w:ascii="Times New Roman" w:hAnsi="Times New Roman"/>
          <w:color w:val="222222"/>
          <w:sz w:val="20"/>
          <w:szCs w:val="20"/>
          <w:shd w:val="clear" w:color="auto" w:fill="FFFFFF"/>
        </w:rPr>
        <w:t>, 2004, 75-93.</w:t>
      </w:r>
    </w:p>
    <w:p w14:paraId="3DA0EE00" w14:textId="77777777" w:rsidR="00FA65E2" w:rsidRPr="00F85BC6" w:rsidRDefault="00FA65E2" w:rsidP="00F23264">
      <w:pPr>
        <w:pStyle w:val="Textpoznpodarou"/>
        <w:spacing w:after="120"/>
        <w:jc w:val="both"/>
        <w:rPr>
          <w:rFonts w:ascii="Times New Roman" w:hAnsi="Times New Roman" w:cs="Times New Roman"/>
        </w:rPr>
      </w:pPr>
      <w:r w:rsidRPr="00F85BC6">
        <w:rPr>
          <w:rFonts w:ascii="Times New Roman" w:hAnsi="Times New Roman" w:cs="Times New Roman"/>
        </w:rPr>
        <w:t>Kuchařová, Věra a kol. Z</w:t>
      </w:r>
      <w:r w:rsidRPr="00F85BC6">
        <w:rPr>
          <w:rFonts w:ascii="Times New Roman" w:hAnsi="Times New Roman" w:cs="Times New Roman"/>
          <w:i/>
          <w:iCs/>
        </w:rPr>
        <w:t>hodnocení a optimalizace řízení systému sociálně-právní ochrany (ohrožených) dětí a rodin ve vybraných regionech.</w:t>
      </w:r>
      <w:r w:rsidRPr="00F85BC6">
        <w:rPr>
          <w:rFonts w:ascii="Times New Roman" w:hAnsi="Times New Roman" w:cs="Times New Roman"/>
        </w:rPr>
        <w:t xml:space="preserve"> Praha: Výzkumný ústav práce a sociálních věcí. Praha: 2010. Dostupné z: </w:t>
      </w:r>
      <w:hyperlink r:id="rId9" w:history="1">
        <w:r w:rsidRPr="00F85BC6">
          <w:rPr>
            <w:rStyle w:val="Hypertextovodkaz"/>
            <w:rFonts w:ascii="Times New Roman" w:hAnsi="Times New Roman" w:cs="Times New Roman"/>
          </w:rPr>
          <w:t>http://www.pravonadetstvi.cz/stahnout-soubor/socpravniochranadeti-analyza</w:t>
        </w:r>
      </w:hyperlink>
    </w:p>
    <w:p w14:paraId="0D672DD1" w14:textId="77777777" w:rsidR="00FA65E2" w:rsidRPr="00F85BC6" w:rsidRDefault="00FA65E2" w:rsidP="00F23264">
      <w:pPr>
        <w:pStyle w:val="Bezmezer"/>
        <w:spacing w:after="120"/>
        <w:jc w:val="both"/>
        <w:rPr>
          <w:rFonts w:ascii="Times New Roman" w:hAnsi="Times New Roman"/>
          <w:sz w:val="20"/>
          <w:szCs w:val="20"/>
          <w:shd w:val="clear" w:color="auto" w:fill="FFFFFF"/>
        </w:rPr>
      </w:pPr>
      <w:r w:rsidRPr="00F85BC6">
        <w:rPr>
          <w:rFonts w:ascii="Times New Roman" w:hAnsi="Times New Roman"/>
          <w:sz w:val="20"/>
          <w:szCs w:val="20"/>
          <w:shd w:val="clear" w:color="auto" w:fill="FFFFFF"/>
        </w:rPr>
        <w:t>MINISTERSTVO VNITRA ČESKÉ REPUBLIKY.</w:t>
      </w:r>
      <w:r w:rsidRPr="00F85BC6">
        <w:rPr>
          <w:rStyle w:val="apple-converted-space"/>
          <w:rFonts w:ascii="Times New Roman" w:hAnsi="Times New Roman"/>
          <w:color w:val="000000"/>
          <w:sz w:val="20"/>
          <w:szCs w:val="20"/>
          <w:shd w:val="clear" w:color="auto" w:fill="FFFFFF"/>
        </w:rPr>
        <w:t> </w:t>
      </w:r>
      <w:r w:rsidRPr="00F85BC6">
        <w:rPr>
          <w:rFonts w:ascii="Times New Roman" w:hAnsi="Times New Roman"/>
          <w:i/>
          <w:iCs/>
          <w:sz w:val="20"/>
          <w:szCs w:val="20"/>
          <w:shd w:val="clear" w:color="auto" w:fill="FFFFFF"/>
        </w:rPr>
        <w:t>Hodnocení systému péče o ohrožené děti</w:t>
      </w:r>
      <w:r w:rsidRPr="00F85BC6">
        <w:rPr>
          <w:rStyle w:val="apple-converted-space"/>
          <w:rFonts w:ascii="Times New Roman" w:hAnsi="Times New Roman"/>
          <w:color w:val="000000"/>
          <w:sz w:val="20"/>
          <w:szCs w:val="20"/>
          <w:shd w:val="clear" w:color="auto" w:fill="FFFFFF"/>
        </w:rPr>
        <w:t> </w:t>
      </w:r>
      <w:r w:rsidRPr="00F85BC6">
        <w:rPr>
          <w:rFonts w:ascii="Times New Roman" w:hAnsi="Times New Roman"/>
          <w:sz w:val="20"/>
          <w:szCs w:val="20"/>
          <w:shd w:val="clear" w:color="auto" w:fill="FFFFFF"/>
        </w:rPr>
        <w:t xml:space="preserve">[online]. 2007 [cit. 16.4.2014]. s. 8. Dostupné z: </w:t>
      </w:r>
      <w:hyperlink r:id="rId10" w:history="1">
        <w:r w:rsidRPr="00F85BC6">
          <w:rPr>
            <w:rStyle w:val="Hypertextovodkaz"/>
            <w:rFonts w:ascii="Times New Roman" w:hAnsi="Times New Roman"/>
            <w:sz w:val="20"/>
            <w:szCs w:val="20"/>
            <w:shd w:val="clear" w:color="auto" w:fill="FFFFFF"/>
          </w:rPr>
          <w:t>http://www.mvcr.cz/soubor/hodnoceni-systemu3-pdf.aspx</w:t>
        </w:r>
      </w:hyperlink>
      <w:r w:rsidRPr="00F85BC6">
        <w:rPr>
          <w:rFonts w:ascii="Times New Roman" w:hAnsi="Times New Roman"/>
          <w:sz w:val="20"/>
          <w:szCs w:val="20"/>
          <w:shd w:val="clear" w:color="auto" w:fill="FFFFFF"/>
        </w:rPr>
        <w:t xml:space="preserve"> </w:t>
      </w:r>
    </w:p>
    <w:p w14:paraId="0816739F" w14:textId="40430D5A"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MUNRO, Emily R.; HARDY, Ainsley.</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Placement stability: a review of the literature</w:t>
      </w:r>
      <w:r w:rsidRPr="00F85BC6">
        <w:rPr>
          <w:rFonts w:ascii="Times New Roman" w:hAnsi="Times New Roman"/>
          <w:color w:val="222222"/>
          <w:sz w:val="20"/>
          <w:szCs w:val="20"/>
          <w:shd w:val="clear" w:color="auto" w:fill="FFFFFF"/>
        </w:rPr>
        <w:t>. © CCFR, 2006.</w:t>
      </w:r>
    </w:p>
    <w:p w14:paraId="24C04215" w14:textId="74C80A51" w:rsidR="002F47EA" w:rsidRPr="00F85BC6" w:rsidRDefault="002F47EA"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i/>
          <w:sz w:val="20"/>
          <w:szCs w:val="20"/>
        </w:rPr>
        <w:t>101467. RODIČOVSKÁ ODPOVĚDNOST POD DROBNOHLEDEM</w:t>
      </w:r>
      <w:r w:rsidRPr="00F85BC6">
        <w:rPr>
          <w:rFonts w:ascii="Times New Roman" w:hAnsi="Times New Roman"/>
          <w:sz w:val="20"/>
          <w:szCs w:val="20"/>
        </w:rPr>
        <w:t xml:space="preserve">. [online] 2016. [cit. 16.7.2016]. Dostupné z: </w:t>
      </w:r>
      <w:hyperlink r:id="rId11" w:history="1">
        <w:r w:rsidRPr="00F85BC6">
          <w:rPr>
            <w:rStyle w:val="Hypertextovodkaz"/>
            <w:rFonts w:ascii="Times New Roman" w:hAnsi="Times New Roman"/>
            <w:sz w:val="20"/>
            <w:szCs w:val="20"/>
          </w:rPr>
          <w:t>http://www.epravo.cz/top/clanky/rodicovska-odpovednost-pod-drobnohledem-101467.html</w:t>
        </w:r>
      </w:hyperlink>
    </w:p>
    <w:p w14:paraId="605E4120" w14:textId="37F74935" w:rsidR="00FA65E2" w:rsidRPr="00F85BC6" w:rsidRDefault="00FA65E2" w:rsidP="00F23264">
      <w:pPr>
        <w:spacing w:after="120" w:line="240" w:lineRule="auto"/>
        <w:jc w:val="both"/>
        <w:rPr>
          <w:rFonts w:ascii="Times New Roman" w:hAnsi="Times New Roman"/>
          <w:sz w:val="20"/>
          <w:szCs w:val="20"/>
        </w:rPr>
      </w:pPr>
      <w:r w:rsidRPr="00F85BC6">
        <w:rPr>
          <w:rFonts w:ascii="Times New Roman" w:hAnsi="Times New Roman"/>
          <w:color w:val="222222"/>
          <w:sz w:val="20"/>
          <w:szCs w:val="20"/>
          <w:shd w:val="clear" w:color="auto" w:fill="FFFFFF"/>
        </w:rPr>
        <w:t>RUBIN, David M., et al. Placement stability and mental health costs for children in foster care.</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Pediatrics</w:t>
      </w:r>
      <w:r w:rsidRPr="00F85BC6">
        <w:rPr>
          <w:rFonts w:ascii="Times New Roman" w:hAnsi="Times New Roman"/>
          <w:color w:val="222222"/>
          <w:sz w:val="20"/>
          <w:szCs w:val="20"/>
          <w:shd w:val="clear" w:color="auto" w:fill="FFFFFF"/>
        </w:rPr>
        <w:t>, 2004, 113.5: 1336-1341.</w:t>
      </w:r>
    </w:p>
    <w:p w14:paraId="1AF54277" w14:textId="332FF68B"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RUBIN, David M., et al. The impact of placement stability on behavioral well-being for children in foster care.</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Pediatrics</w:t>
      </w:r>
      <w:r w:rsidRPr="00F85BC6">
        <w:rPr>
          <w:rFonts w:ascii="Times New Roman" w:hAnsi="Times New Roman"/>
          <w:color w:val="222222"/>
          <w:sz w:val="20"/>
          <w:szCs w:val="20"/>
          <w:shd w:val="clear" w:color="auto" w:fill="FFFFFF"/>
        </w:rPr>
        <w:t>, 2007, 119.2: 336-344.</w:t>
      </w:r>
    </w:p>
    <w:p w14:paraId="52120704" w14:textId="7AF1981F"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color w:val="222222"/>
          <w:sz w:val="20"/>
          <w:szCs w:val="20"/>
          <w:shd w:val="clear" w:color="auto" w:fill="FFFFFF"/>
        </w:rPr>
        <w:t>SHOEMAKER, Donald J.</w:t>
      </w:r>
      <w:r w:rsidRPr="00F85BC6">
        <w:rPr>
          <w:rStyle w:val="apple-converted-space"/>
          <w:rFonts w:ascii="Times New Roman" w:hAnsi="Times New Roman"/>
          <w:color w:val="222222"/>
          <w:sz w:val="20"/>
          <w:szCs w:val="20"/>
          <w:shd w:val="clear" w:color="auto" w:fill="FFFFFF"/>
        </w:rPr>
        <w:t> </w:t>
      </w:r>
      <w:r w:rsidRPr="00F85BC6">
        <w:rPr>
          <w:rFonts w:ascii="Times New Roman" w:hAnsi="Times New Roman"/>
          <w:i/>
          <w:iCs/>
          <w:color w:val="222222"/>
          <w:sz w:val="20"/>
          <w:szCs w:val="20"/>
          <w:shd w:val="clear" w:color="auto" w:fill="FFFFFF"/>
        </w:rPr>
        <w:t>Theories of delinquency: An examination of explanations of delinquent behavior</w:t>
      </w:r>
      <w:r w:rsidRPr="00F85BC6">
        <w:rPr>
          <w:rFonts w:ascii="Times New Roman" w:hAnsi="Times New Roman"/>
          <w:color w:val="222222"/>
          <w:sz w:val="20"/>
          <w:szCs w:val="20"/>
          <w:shd w:val="clear" w:color="auto" w:fill="FFFFFF"/>
        </w:rPr>
        <w:t>. Oxford University Press, 2010.</w:t>
      </w:r>
    </w:p>
    <w:p w14:paraId="0D54FCA2" w14:textId="20F0874C" w:rsidR="00FA65E2" w:rsidRPr="00F85BC6" w:rsidRDefault="00FA65E2" w:rsidP="00F23264">
      <w:pPr>
        <w:spacing w:after="120" w:line="240" w:lineRule="auto"/>
        <w:jc w:val="both"/>
        <w:rPr>
          <w:rFonts w:ascii="Times New Roman" w:hAnsi="Times New Roman"/>
          <w:color w:val="222222"/>
          <w:sz w:val="20"/>
          <w:szCs w:val="20"/>
          <w:shd w:val="clear" w:color="auto" w:fill="FFFFFF"/>
        </w:rPr>
      </w:pPr>
      <w:r w:rsidRPr="00F85BC6">
        <w:rPr>
          <w:rFonts w:ascii="Times New Roman" w:hAnsi="Times New Roman"/>
          <w:sz w:val="20"/>
          <w:szCs w:val="20"/>
        </w:rPr>
        <w:t>Statistická ročenka školství. [online] Dostupné z </w:t>
      </w:r>
      <w:hyperlink r:id="rId12" w:history="1">
        <w:r w:rsidRPr="00F85BC6">
          <w:rPr>
            <w:rStyle w:val="Hypertextovodkaz"/>
            <w:rFonts w:ascii="Times New Roman" w:hAnsi="Times New Roman"/>
            <w:sz w:val="20"/>
            <w:szCs w:val="20"/>
          </w:rPr>
          <w:t>http://toiler.uiv.cz/rocenka/rocenka.asp</w:t>
        </w:r>
      </w:hyperlink>
      <w:r w:rsidRPr="00F85BC6">
        <w:rPr>
          <w:rFonts w:ascii="Times New Roman" w:hAnsi="Times New Roman"/>
          <w:sz w:val="20"/>
          <w:szCs w:val="20"/>
        </w:rPr>
        <w:t>.</w:t>
      </w:r>
    </w:p>
    <w:p w14:paraId="437D83DF" w14:textId="24A8BEE9" w:rsidR="00060012" w:rsidRPr="000E6A17" w:rsidRDefault="00FA65E2" w:rsidP="000E6A17">
      <w:pPr>
        <w:spacing w:after="120" w:line="240" w:lineRule="auto"/>
        <w:jc w:val="both"/>
        <w:rPr>
          <w:rFonts w:ascii="Times New Roman" w:hAnsi="Times New Roman"/>
          <w:sz w:val="20"/>
          <w:szCs w:val="20"/>
        </w:rPr>
      </w:pPr>
      <w:r w:rsidRPr="00F85BC6">
        <w:rPr>
          <w:rFonts w:ascii="Times New Roman" w:hAnsi="Times New Roman"/>
          <w:sz w:val="20"/>
          <w:szCs w:val="20"/>
        </w:rPr>
        <w:t xml:space="preserve">Veřejný ochránce práv. </w:t>
      </w:r>
      <w:r w:rsidRPr="00F85BC6">
        <w:rPr>
          <w:rFonts w:ascii="Times New Roman" w:hAnsi="Times New Roman"/>
          <w:i/>
          <w:sz w:val="20"/>
          <w:szCs w:val="20"/>
        </w:rPr>
        <w:t>Zpráva ze systematických návštěv. Diagnostické ústavy</w:t>
      </w:r>
      <w:r w:rsidRPr="00F85BC6">
        <w:rPr>
          <w:rFonts w:ascii="Times New Roman" w:hAnsi="Times New Roman"/>
          <w:sz w:val="20"/>
          <w:szCs w:val="20"/>
        </w:rPr>
        <w:t xml:space="preserve">. 2013. [online] Dostupné z: </w:t>
      </w:r>
      <w:hyperlink r:id="rId13" w:history="1">
        <w:r w:rsidRPr="00F85BC6">
          <w:rPr>
            <w:rStyle w:val="Hypertextovodkaz"/>
            <w:rFonts w:ascii="Times New Roman" w:hAnsi="Times New Roman"/>
            <w:sz w:val="20"/>
            <w:szCs w:val="20"/>
          </w:rPr>
          <w:t>http://www.ochrance.cz/fileadmin/user_upload/ochrana_osob/2013/NZ-26_2012-diagnosticke-ustavy.pdf</w:t>
        </w:r>
      </w:hyperlink>
    </w:p>
    <w:sectPr w:rsidR="00060012" w:rsidRPr="000E6A17" w:rsidSect="00DE7BA8">
      <w:headerReference w:type="default" r:id="rId14"/>
      <w:footerReference w:type="default" r:id="rId15"/>
      <w:pgSz w:w="11906" w:h="16838"/>
      <w:pgMar w:top="1702"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7864" w14:textId="77777777" w:rsidR="003B079A" w:rsidRDefault="003B079A" w:rsidP="00EB2B51">
      <w:pPr>
        <w:spacing w:after="0" w:line="240" w:lineRule="auto"/>
      </w:pPr>
      <w:r>
        <w:separator/>
      </w:r>
    </w:p>
  </w:endnote>
  <w:endnote w:type="continuationSeparator" w:id="0">
    <w:p w14:paraId="52D3C66E" w14:textId="77777777" w:rsidR="003B079A" w:rsidRDefault="003B079A" w:rsidP="00E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61293"/>
      <w:docPartObj>
        <w:docPartGallery w:val="Page Numbers (Bottom of Page)"/>
        <w:docPartUnique/>
      </w:docPartObj>
    </w:sdtPr>
    <w:sdtEndPr/>
    <w:sdtContent>
      <w:p w14:paraId="36A06CBB" w14:textId="1368BC2B" w:rsidR="004E4151" w:rsidRDefault="004E4151">
        <w:pPr>
          <w:pStyle w:val="Zpat"/>
          <w:jc w:val="right"/>
        </w:pPr>
        <w:r>
          <w:fldChar w:fldCharType="begin"/>
        </w:r>
        <w:r>
          <w:instrText>PAGE   \* MERGEFORMAT</w:instrText>
        </w:r>
        <w:r>
          <w:fldChar w:fldCharType="separate"/>
        </w:r>
        <w:r w:rsidR="00E1639F">
          <w:rPr>
            <w:noProof/>
          </w:rPr>
          <w:t>1</w:t>
        </w:r>
        <w:r>
          <w:fldChar w:fldCharType="end"/>
        </w:r>
      </w:p>
    </w:sdtContent>
  </w:sdt>
  <w:p w14:paraId="3983BA41" w14:textId="77777777" w:rsidR="004E4151" w:rsidRDefault="004E41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2287" w14:textId="77777777" w:rsidR="003B079A" w:rsidRDefault="003B079A" w:rsidP="00EB2B51">
      <w:pPr>
        <w:spacing w:after="0" w:line="240" w:lineRule="auto"/>
      </w:pPr>
      <w:r>
        <w:separator/>
      </w:r>
    </w:p>
  </w:footnote>
  <w:footnote w:type="continuationSeparator" w:id="0">
    <w:p w14:paraId="328BE2DF" w14:textId="77777777" w:rsidR="003B079A" w:rsidRDefault="003B079A" w:rsidP="00EB2B51">
      <w:pPr>
        <w:spacing w:after="0" w:line="240" w:lineRule="auto"/>
      </w:pPr>
      <w:r>
        <w:continuationSeparator/>
      </w:r>
    </w:p>
  </w:footnote>
  <w:footnote w:id="1">
    <w:p w14:paraId="1B2ED6C8" w14:textId="63CDF55E" w:rsidR="004E4151" w:rsidRPr="002F47EA" w:rsidRDefault="004E4151" w:rsidP="00F2673C">
      <w:pPr>
        <w:pStyle w:val="Textpoznpodarou"/>
        <w:jc w:val="both"/>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 odůvodnění bylo uvedeno, že v: „</w:t>
      </w:r>
      <w:r w:rsidRPr="002F47EA">
        <w:rPr>
          <w:rFonts w:ascii="Times New Roman" w:hAnsi="Times New Roman" w:cs="Times New Roman"/>
          <w:i/>
          <w:sz w:val="18"/>
          <w:szCs w:val="18"/>
        </w:rPr>
        <w:t>souladu s trendem přenášet důležitá rozhodnutí o právech a povinnostech lidí ze správních orgánů na soud … se navrhuje, aby to byl soud, který rozhoduje o mimořádně závažné otázce umístění dítěte do péče ústavu (právnické osoby), obdobně jako to bude činit i v ostatních případech svěření dítěte do péče zařízení (§ 871, § 872, § 918 odst. 2)</w:t>
      </w:r>
      <w:r w:rsidRPr="002F47EA">
        <w:rPr>
          <w:rStyle w:val="Znakapoznpodarou"/>
          <w:rFonts w:ascii="Times New Roman" w:hAnsi="Times New Roman" w:cs="Times New Roman"/>
          <w:i/>
          <w:sz w:val="18"/>
          <w:szCs w:val="18"/>
        </w:rPr>
        <w:footnoteRef/>
      </w:r>
      <w:r w:rsidRPr="002F47EA">
        <w:rPr>
          <w:rFonts w:ascii="Times New Roman" w:hAnsi="Times New Roman" w:cs="Times New Roman"/>
          <w:i/>
          <w:sz w:val="18"/>
          <w:szCs w:val="18"/>
        </w:rPr>
        <w:t xml:space="preserve"> a jako to jmenovitě činí při svěřování dítěte do péče pěstounské. Potřeba takovéto legislativní úpravy vyplynula jednoznačně též ze závěrů Analýzy legislativy, řízení a financování systému péče o ohrožené děti, kterou v r. 2010 vypracoval Výzkumný ústav práce a sociálních věcí.“.</w:t>
      </w:r>
    </w:p>
  </w:footnote>
  <w:footnote w:id="2">
    <w:p w14:paraId="5ECFE2B2" w14:textId="77777777" w:rsidR="004E4151" w:rsidRPr="002F47EA" w:rsidRDefault="004E4151" w:rsidP="00F23264">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Viz např. SHOEMAKER, Donald J. Theories of delinquency: An examination of explanations of delinquent behavior. Oxford University Press, 2010. Bronfebrenner, U. (1979) </w:t>
      </w:r>
      <w:r w:rsidRPr="002F47EA">
        <w:rPr>
          <w:rFonts w:ascii="Times New Roman" w:hAnsi="Times New Roman" w:cs="Times New Roman"/>
          <w:i/>
          <w:sz w:val="18"/>
          <w:szCs w:val="18"/>
        </w:rPr>
        <w:t>The Ecology of Human Development.</w:t>
      </w:r>
      <w:r w:rsidRPr="002F47EA">
        <w:rPr>
          <w:rFonts w:ascii="Times New Roman" w:hAnsi="Times New Roman" w:cs="Times New Roman"/>
          <w:sz w:val="18"/>
          <w:szCs w:val="18"/>
        </w:rPr>
        <w:t xml:space="preserve"> Cambridge: Harvard University Press.</w:t>
      </w:r>
    </w:p>
    <w:p w14:paraId="09CA22FC" w14:textId="6838C1D8" w:rsidR="004E4151" w:rsidRPr="002F47EA" w:rsidRDefault="004E4151" w:rsidP="00F23264">
      <w:pPr>
        <w:pStyle w:val="Textpoznpodarou"/>
        <w:rPr>
          <w:rFonts w:ascii="Times New Roman" w:hAnsi="Times New Roman" w:cs="Times New Roman"/>
          <w:sz w:val="18"/>
          <w:szCs w:val="18"/>
        </w:rPr>
      </w:pPr>
      <w:r w:rsidRPr="002F47EA">
        <w:rPr>
          <w:rFonts w:ascii="Times New Roman" w:hAnsi="Times New Roman" w:cs="Times New Roman"/>
          <w:sz w:val="18"/>
          <w:szCs w:val="18"/>
        </w:rPr>
        <w:t xml:space="preserve">Fraser, M. (ed.) (1997). </w:t>
      </w:r>
      <w:r w:rsidRPr="002F47EA">
        <w:rPr>
          <w:rFonts w:ascii="Times New Roman" w:hAnsi="Times New Roman" w:cs="Times New Roman"/>
          <w:i/>
          <w:sz w:val="18"/>
          <w:szCs w:val="18"/>
        </w:rPr>
        <w:t>Risk and Resilience in Childhood: An Ecological Perspective</w:t>
      </w:r>
      <w:r w:rsidRPr="002F47EA">
        <w:rPr>
          <w:rFonts w:ascii="Times New Roman" w:hAnsi="Times New Roman" w:cs="Times New Roman"/>
          <w:sz w:val="18"/>
          <w:szCs w:val="18"/>
        </w:rPr>
        <w:t>. Washington DC: NASW.</w:t>
      </w:r>
    </w:p>
  </w:footnote>
  <w:footnote w:id="3">
    <w:p w14:paraId="5A3E3510" w14:textId="64B63361"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Například ve Velké Británii byla „assessment centra“ částečně obdobná diagnostickým ústavům zrušena. Podobné instituce neexistují v Holandsku, Dánsku, Švédsku či Norsku a pravděpodobně ani v řadě dalších evropských zemích, avšak o nich nemáme informace.</w:t>
      </w:r>
    </w:p>
  </w:footnote>
  <w:footnote w:id="4">
    <w:p w14:paraId="0AA82347" w14:textId="4BFA55A0"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Viz 101467. RODIČOVSKÁ ODPOVĚDNOST POD DROBNOHLEDEM. [online] 2016. [cit. 16.7.2016]. Dostupné z: </w:t>
      </w:r>
      <w:hyperlink r:id="rId1" w:history="1">
        <w:r w:rsidRPr="002F47EA">
          <w:rPr>
            <w:rStyle w:val="Hypertextovodkaz"/>
            <w:rFonts w:ascii="Times New Roman" w:hAnsi="Times New Roman" w:cs="Times New Roman"/>
            <w:sz w:val="18"/>
            <w:szCs w:val="18"/>
          </w:rPr>
          <w:t>http://www.epravo.cz/top/clanky/rodicovska-odpovednost-pod-drobnohledem-101467.html</w:t>
        </w:r>
      </w:hyperlink>
      <w:r w:rsidRPr="002F47EA">
        <w:rPr>
          <w:rFonts w:ascii="Times New Roman" w:hAnsi="Times New Roman" w:cs="Times New Roman"/>
          <w:sz w:val="18"/>
          <w:szCs w:val="18"/>
        </w:rPr>
        <w:t xml:space="preserve"> </w:t>
      </w:r>
    </w:p>
  </w:footnote>
  <w:footnote w:id="5">
    <w:p w14:paraId="22539753" w14:textId="5BD6383A"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Dostupné z </w:t>
      </w:r>
      <w:hyperlink r:id="rId2" w:history="1">
        <w:r w:rsidRPr="002F47EA">
          <w:rPr>
            <w:rStyle w:val="Hypertextovodkaz"/>
            <w:rFonts w:ascii="Times New Roman" w:hAnsi="Times New Roman" w:cs="Times New Roman"/>
            <w:sz w:val="18"/>
            <w:szCs w:val="18"/>
          </w:rPr>
          <w:t>http://toiler.uiv.cz/rocenka/rocenka.asp</w:t>
        </w:r>
      </w:hyperlink>
      <w:r w:rsidRPr="002F47EA">
        <w:rPr>
          <w:rFonts w:ascii="Times New Roman" w:hAnsi="Times New Roman" w:cs="Times New Roman"/>
          <w:sz w:val="18"/>
          <w:szCs w:val="18"/>
        </w:rPr>
        <w:t xml:space="preserve">. </w:t>
      </w:r>
    </w:p>
  </w:footnote>
  <w:footnote w:id="6">
    <w:p w14:paraId="7BA7B55F" w14:textId="05ABBEBF"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Výpočet na základě statistiky dnů strávených dětmi v zařízení, mezi obsazená lůžka počítáme i lůžka „obsazená“ dětmi na útěku. Volná lůžka jsou tedy skutečně volná lůžka.</w:t>
      </w:r>
    </w:p>
  </w:footnote>
  <w:footnote w:id="7">
    <w:p w14:paraId="0574630A" w14:textId="4F8BBFCA"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Veřejný ochránce práv. </w:t>
      </w:r>
      <w:r w:rsidRPr="002F47EA">
        <w:rPr>
          <w:rFonts w:ascii="Times New Roman" w:hAnsi="Times New Roman" w:cs="Times New Roman"/>
          <w:i/>
          <w:sz w:val="18"/>
          <w:szCs w:val="18"/>
        </w:rPr>
        <w:t>Zpráva ze systematických návštěv. Diagnostické ústavy</w:t>
      </w:r>
      <w:r w:rsidRPr="002F47EA">
        <w:rPr>
          <w:rFonts w:ascii="Times New Roman" w:hAnsi="Times New Roman" w:cs="Times New Roman"/>
          <w:sz w:val="18"/>
          <w:szCs w:val="18"/>
        </w:rPr>
        <w:t xml:space="preserve">. 2013. [online] Dostupné z: </w:t>
      </w:r>
      <w:hyperlink r:id="rId3" w:history="1">
        <w:r w:rsidRPr="002F47EA">
          <w:rPr>
            <w:rStyle w:val="Hypertextovodkaz"/>
            <w:rFonts w:ascii="Times New Roman" w:hAnsi="Times New Roman" w:cs="Times New Roman"/>
            <w:sz w:val="18"/>
            <w:szCs w:val="18"/>
          </w:rPr>
          <w:t>http://www.ochrance.cz/fileadmin/user_upload/ochrana_osob/2013/NZ-26_2012-diagnosticke-ustavy.pdf</w:t>
        </w:r>
      </w:hyperlink>
      <w:r w:rsidRPr="002F47EA">
        <w:rPr>
          <w:rFonts w:ascii="Times New Roman" w:hAnsi="Times New Roman" w:cs="Times New Roman"/>
          <w:sz w:val="18"/>
          <w:szCs w:val="18"/>
        </w:rPr>
        <w:t xml:space="preserve"> </w:t>
      </w:r>
    </w:p>
  </w:footnote>
  <w:footnote w:id="8">
    <w:p w14:paraId="1E85283D" w14:textId="12B19C81" w:rsidR="004E4151" w:rsidRPr="002F47EA" w:rsidRDefault="004E4151" w:rsidP="004F1DA0">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Viz Nález slovenského ÚS, sp. zn. je Pl. ÚS 14/05, ze dne 18. 10. 2006, výrok zrušující příslušná ustanovení o správní předpěstounské péči slovenského zák. o rodině, byl publikován pod č. 615/2006 Z. z.</w:t>
      </w:r>
      <w:r w:rsidR="000E6A17">
        <w:rPr>
          <w:rFonts w:ascii="Times New Roman" w:hAnsi="Times New Roman" w:cs="Times New Roman"/>
          <w:sz w:val="18"/>
          <w:szCs w:val="18"/>
        </w:rPr>
        <w:t xml:space="preserve"> </w:t>
      </w:r>
    </w:p>
  </w:footnote>
  <w:footnote w:id="9">
    <w:p w14:paraId="5837CE97" w14:textId="77777777" w:rsidR="004E4151" w:rsidRPr="002F47EA" w:rsidRDefault="004E4151" w:rsidP="00FA65E2">
      <w:pPr>
        <w:spacing w:after="0" w:line="240" w:lineRule="auto"/>
        <w:rPr>
          <w:rFonts w:ascii="Times New Roman" w:hAnsi="Times New Roman"/>
          <w:color w:val="222222"/>
          <w:sz w:val="18"/>
          <w:szCs w:val="18"/>
          <w:shd w:val="clear" w:color="auto" w:fill="FFFFFF"/>
        </w:rPr>
      </w:pPr>
      <w:r w:rsidRPr="002F47EA">
        <w:rPr>
          <w:rStyle w:val="Znakapoznpodarou"/>
          <w:rFonts w:ascii="Times New Roman" w:hAnsi="Times New Roman"/>
          <w:sz w:val="18"/>
          <w:szCs w:val="18"/>
        </w:rPr>
        <w:footnoteRef/>
      </w:r>
      <w:r w:rsidRPr="002F47EA">
        <w:rPr>
          <w:rFonts w:ascii="Times New Roman" w:hAnsi="Times New Roman"/>
          <w:sz w:val="18"/>
          <w:szCs w:val="18"/>
        </w:rPr>
        <w:t xml:space="preserve"> </w:t>
      </w:r>
      <w:r w:rsidRPr="002F47EA">
        <w:rPr>
          <w:rFonts w:ascii="Times New Roman" w:hAnsi="Times New Roman"/>
          <w:color w:val="222222"/>
          <w:sz w:val="18"/>
          <w:szCs w:val="18"/>
          <w:shd w:val="clear" w:color="auto" w:fill="FFFFFF"/>
        </w:rPr>
        <w:t>AARONS, Gregory A., et al. Behavior problems and placement change in a national child welfare sample: A prospective study.</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Journal of the American Academy of Child &amp; Adolescent Psychiatry</w:t>
      </w:r>
      <w:r w:rsidRPr="002F47EA">
        <w:rPr>
          <w:rFonts w:ascii="Times New Roman" w:hAnsi="Times New Roman"/>
          <w:color w:val="222222"/>
          <w:sz w:val="18"/>
          <w:szCs w:val="18"/>
          <w:shd w:val="clear" w:color="auto" w:fill="FFFFFF"/>
        </w:rPr>
        <w:t>, 2010, 49.1: 70-80.</w:t>
      </w:r>
    </w:p>
    <w:p w14:paraId="6FFD4B4C" w14:textId="77777777" w:rsidR="004E4151" w:rsidRPr="002F47EA" w:rsidRDefault="004E4151" w:rsidP="00FA65E2">
      <w:pPr>
        <w:spacing w:after="0" w:line="240" w:lineRule="auto"/>
        <w:rPr>
          <w:rFonts w:ascii="Times New Roman" w:hAnsi="Times New Roman"/>
          <w:color w:val="222222"/>
          <w:sz w:val="18"/>
          <w:szCs w:val="18"/>
          <w:shd w:val="clear" w:color="auto" w:fill="FFFFFF"/>
        </w:rPr>
      </w:pPr>
      <w:r w:rsidRPr="002F47EA">
        <w:rPr>
          <w:rFonts w:ascii="Times New Roman" w:hAnsi="Times New Roman"/>
          <w:color w:val="222222"/>
          <w:sz w:val="18"/>
          <w:szCs w:val="18"/>
          <w:shd w:val="clear" w:color="auto" w:fill="FFFFFF"/>
        </w:rPr>
        <w:t>HYDE, Justeen; KAMMERER, Nina. Adolescents' perspectives on placement moves and congregate settings: Complex and cumulative instabilities in out-of-home care.</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Children and Youth Services Review</w:t>
      </w:r>
      <w:r w:rsidRPr="002F47EA">
        <w:rPr>
          <w:rFonts w:ascii="Times New Roman" w:hAnsi="Times New Roman"/>
          <w:color w:val="222222"/>
          <w:sz w:val="18"/>
          <w:szCs w:val="18"/>
          <w:shd w:val="clear" w:color="auto" w:fill="FFFFFF"/>
        </w:rPr>
        <w:t>, 2009, 31.2: 265-273.</w:t>
      </w:r>
    </w:p>
    <w:p w14:paraId="633E97A5" w14:textId="77777777" w:rsidR="004E4151" w:rsidRPr="002F47EA" w:rsidRDefault="004E4151" w:rsidP="00FA65E2">
      <w:pPr>
        <w:spacing w:after="0" w:line="240" w:lineRule="auto"/>
        <w:rPr>
          <w:rFonts w:ascii="Times New Roman" w:hAnsi="Times New Roman"/>
          <w:color w:val="222222"/>
          <w:sz w:val="18"/>
          <w:szCs w:val="18"/>
          <w:shd w:val="clear" w:color="auto" w:fill="FFFFFF"/>
        </w:rPr>
      </w:pPr>
      <w:r w:rsidRPr="002F47EA">
        <w:rPr>
          <w:rFonts w:ascii="Times New Roman" w:hAnsi="Times New Roman"/>
          <w:color w:val="222222"/>
          <w:sz w:val="18"/>
          <w:szCs w:val="18"/>
          <w:shd w:val="clear" w:color="auto" w:fill="FFFFFF"/>
        </w:rPr>
        <w:t>CHIPUNGU, Sandra Stukes; BENT-GOODLEY, Tricia B. Meeting the challenges of contemporary foster care.</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The future of children</w:t>
      </w:r>
      <w:r w:rsidRPr="002F47EA">
        <w:rPr>
          <w:rFonts w:ascii="Times New Roman" w:hAnsi="Times New Roman"/>
          <w:color w:val="222222"/>
          <w:sz w:val="18"/>
          <w:szCs w:val="18"/>
          <w:shd w:val="clear" w:color="auto" w:fill="FFFFFF"/>
        </w:rPr>
        <w:t>, 2004, 75-93.</w:t>
      </w:r>
    </w:p>
    <w:p w14:paraId="734C8AA7" w14:textId="77777777" w:rsidR="004E4151" w:rsidRPr="002F47EA" w:rsidRDefault="004E4151" w:rsidP="00FA65E2">
      <w:pPr>
        <w:spacing w:after="0" w:line="240" w:lineRule="auto"/>
        <w:rPr>
          <w:rFonts w:ascii="Times New Roman" w:hAnsi="Times New Roman"/>
          <w:color w:val="222222"/>
          <w:sz w:val="18"/>
          <w:szCs w:val="18"/>
          <w:shd w:val="clear" w:color="auto" w:fill="FFFFFF"/>
        </w:rPr>
      </w:pPr>
      <w:r w:rsidRPr="002F47EA">
        <w:rPr>
          <w:rFonts w:ascii="Times New Roman" w:hAnsi="Times New Roman"/>
          <w:color w:val="222222"/>
          <w:sz w:val="18"/>
          <w:szCs w:val="18"/>
          <w:shd w:val="clear" w:color="auto" w:fill="FFFFFF"/>
        </w:rPr>
        <w:t>MUNRO, Emily R.; HARDY, Ainsley.</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Placement stability: a review of the literature</w:t>
      </w:r>
      <w:r w:rsidRPr="002F47EA">
        <w:rPr>
          <w:rFonts w:ascii="Times New Roman" w:hAnsi="Times New Roman"/>
          <w:color w:val="222222"/>
          <w:sz w:val="18"/>
          <w:szCs w:val="18"/>
          <w:shd w:val="clear" w:color="auto" w:fill="FFFFFF"/>
        </w:rPr>
        <w:t>. © CCFR, 2006.</w:t>
      </w:r>
    </w:p>
    <w:p w14:paraId="5A701038" w14:textId="77777777" w:rsidR="004E4151" w:rsidRPr="002F47EA" w:rsidRDefault="004E4151" w:rsidP="00FA65E2">
      <w:pPr>
        <w:spacing w:after="0" w:line="240" w:lineRule="auto"/>
        <w:rPr>
          <w:rFonts w:ascii="Times New Roman" w:hAnsi="Times New Roman"/>
          <w:sz w:val="18"/>
          <w:szCs w:val="18"/>
        </w:rPr>
      </w:pPr>
      <w:r w:rsidRPr="002F47EA">
        <w:rPr>
          <w:rFonts w:ascii="Times New Roman" w:hAnsi="Times New Roman"/>
          <w:color w:val="222222"/>
          <w:sz w:val="18"/>
          <w:szCs w:val="18"/>
          <w:shd w:val="clear" w:color="auto" w:fill="FFFFFF"/>
        </w:rPr>
        <w:t>RUBIN, David M., et al. Placement stability and mental health costs for children in foster care.</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Pediatrics</w:t>
      </w:r>
      <w:r w:rsidRPr="002F47EA">
        <w:rPr>
          <w:rFonts w:ascii="Times New Roman" w:hAnsi="Times New Roman"/>
          <w:color w:val="222222"/>
          <w:sz w:val="18"/>
          <w:szCs w:val="18"/>
          <w:shd w:val="clear" w:color="auto" w:fill="FFFFFF"/>
        </w:rPr>
        <w:t>, 2004, 113.5: 1336-1341.</w:t>
      </w:r>
    </w:p>
    <w:p w14:paraId="3C9C99E4" w14:textId="16B1BA7E" w:rsidR="004E4151" w:rsidRPr="002F47EA" w:rsidRDefault="004E4151" w:rsidP="00FA65E2">
      <w:pPr>
        <w:spacing w:after="0" w:line="240" w:lineRule="auto"/>
        <w:rPr>
          <w:rFonts w:ascii="Times New Roman" w:hAnsi="Times New Roman"/>
          <w:color w:val="222222"/>
          <w:sz w:val="18"/>
          <w:szCs w:val="18"/>
          <w:shd w:val="clear" w:color="auto" w:fill="FFFFFF"/>
        </w:rPr>
      </w:pPr>
      <w:r w:rsidRPr="002F47EA">
        <w:rPr>
          <w:rFonts w:ascii="Times New Roman" w:hAnsi="Times New Roman"/>
          <w:color w:val="222222"/>
          <w:sz w:val="18"/>
          <w:szCs w:val="18"/>
          <w:shd w:val="clear" w:color="auto" w:fill="FFFFFF"/>
        </w:rPr>
        <w:t>RUBIN, David M., et al. The impact of placement stability on behavioral well-being for children in foster care.</w:t>
      </w:r>
      <w:r w:rsidRPr="002F47EA">
        <w:rPr>
          <w:rStyle w:val="apple-converted-space"/>
          <w:rFonts w:ascii="Times New Roman" w:hAnsi="Times New Roman"/>
          <w:color w:val="222222"/>
          <w:sz w:val="18"/>
          <w:szCs w:val="18"/>
          <w:shd w:val="clear" w:color="auto" w:fill="FFFFFF"/>
        </w:rPr>
        <w:t> </w:t>
      </w:r>
      <w:r w:rsidRPr="002F47EA">
        <w:rPr>
          <w:rFonts w:ascii="Times New Roman" w:hAnsi="Times New Roman"/>
          <w:i/>
          <w:iCs/>
          <w:color w:val="222222"/>
          <w:sz w:val="18"/>
          <w:szCs w:val="18"/>
          <w:shd w:val="clear" w:color="auto" w:fill="FFFFFF"/>
        </w:rPr>
        <w:t>Pediatrics</w:t>
      </w:r>
      <w:r w:rsidRPr="002F47EA">
        <w:rPr>
          <w:rFonts w:ascii="Times New Roman" w:hAnsi="Times New Roman"/>
          <w:color w:val="222222"/>
          <w:sz w:val="18"/>
          <w:szCs w:val="18"/>
          <w:shd w:val="clear" w:color="auto" w:fill="FFFFFF"/>
        </w:rPr>
        <w:t>, 2007, 119.2: 336-344.</w:t>
      </w:r>
    </w:p>
  </w:footnote>
  <w:footnote w:id="10">
    <w:p w14:paraId="7C12875F" w14:textId="706D250A" w:rsidR="004E4151" w:rsidRPr="002F47EA" w:rsidRDefault="004E4151">
      <w:pPr>
        <w:pStyle w:val="Textpoznpodarou"/>
        <w:rPr>
          <w:rFonts w:ascii="Times New Roman" w:hAnsi="Times New Roman" w:cs="Times New Roman"/>
          <w:sz w:val="18"/>
          <w:szCs w:val="18"/>
        </w:rPr>
      </w:pPr>
      <w:r w:rsidRPr="002F47EA">
        <w:rPr>
          <w:rStyle w:val="Znakapoznpodarou"/>
          <w:rFonts w:ascii="Times New Roman" w:hAnsi="Times New Roman" w:cs="Times New Roman"/>
          <w:sz w:val="18"/>
          <w:szCs w:val="18"/>
        </w:rPr>
        <w:footnoteRef/>
      </w:r>
      <w:r w:rsidRPr="002F47EA">
        <w:rPr>
          <w:rFonts w:ascii="Times New Roman" w:hAnsi="Times New Roman" w:cs="Times New Roman"/>
          <w:sz w:val="18"/>
          <w:szCs w:val="18"/>
        </w:rPr>
        <w:t xml:space="preserve"> Viz Kuchařová, Věra a kol. Z</w:t>
      </w:r>
      <w:r w:rsidRPr="002F47EA">
        <w:rPr>
          <w:rFonts w:ascii="Times New Roman" w:hAnsi="Times New Roman" w:cs="Times New Roman"/>
          <w:i/>
          <w:iCs/>
          <w:sz w:val="18"/>
          <w:szCs w:val="18"/>
        </w:rPr>
        <w:t>hodnocení a optimalizace řízení systému sociálně-právní ochrany (ohrožených) dětí a rodin ve vybraných regionech.</w:t>
      </w:r>
      <w:r w:rsidRPr="002F47EA">
        <w:rPr>
          <w:rFonts w:ascii="Times New Roman" w:hAnsi="Times New Roman" w:cs="Times New Roman"/>
          <w:sz w:val="18"/>
          <w:szCs w:val="18"/>
        </w:rPr>
        <w:t xml:space="preserve"> Praha: Výzkumný ústav práce a sociálních věcí. Praha: 2010. Dostupné z: </w:t>
      </w:r>
      <w:hyperlink r:id="rId4" w:history="1">
        <w:r w:rsidRPr="002F47EA">
          <w:rPr>
            <w:rStyle w:val="Hypertextovodkaz"/>
            <w:rFonts w:ascii="Times New Roman" w:hAnsi="Times New Roman" w:cs="Times New Roman"/>
            <w:sz w:val="18"/>
            <w:szCs w:val="18"/>
          </w:rPr>
          <w:t>http://www.pravonadetstvi.cz/stahnout-soubor/socpravniochranadeti-analyza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DFEA" w14:textId="34DB47F7" w:rsidR="004E4151" w:rsidRDefault="004E4151" w:rsidP="00A93CD0">
    <w:pPr>
      <w:pStyle w:val="Zhlav"/>
      <w:jc w:val="right"/>
    </w:pPr>
    <w:r>
      <w:rPr>
        <w:rFonts w:ascii="Times New Roman" w:hAnsi="Times New Roman"/>
        <w:noProof/>
        <w:lang w:eastAsia="cs-CZ"/>
      </w:rPr>
      <w:drawing>
        <wp:anchor distT="0" distB="0" distL="114300" distR="114300" simplePos="0" relativeHeight="251660288" behindDoc="0" locked="0" layoutInCell="1" allowOverlap="1" wp14:anchorId="766CDD66" wp14:editId="2BEDAABC">
          <wp:simplePos x="0" y="0"/>
          <wp:positionH relativeFrom="margin">
            <wp:align>right</wp:align>
          </wp:positionH>
          <wp:positionV relativeFrom="paragraph">
            <wp:posOffset>-182880</wp:posOffset>
          </wp:positionV>
          <wp:extent cx="1274835" cy="742950"/>
          <wp:effectExtent l="0" t="0" r="1905" b="0"/>
          <wp:wrapSquare wrapText="bothSides"/>
          <wp:docPr id="9" name="Obrázek 9" descr="C:\Users\Jan.Klusacek\AppData\Local\Microsoft\Windows\INetCache\Content.Word\1TOTO POUZIVAT!!!Lumos_Logo_cmyk_Czech - Copy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Klusacek\AppData\Local\Microsoft\Windows\INetCache\Content.Word\1TOTO POUZIVAT!!!Lumos_Logo_cmyk_Czech - Copy –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83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644A5D"/>
    <w:multiLevelType w:val="hybridMultilevel"/>
    <w:tmpl w:val="237A4EEE"/>
    <w:lvl w:ilvl="0" w:tplc="7E6201D0">
      <w:start w:val="3"/>
      <w:numFmt w:val="decimal"/>
      <w:lvlText w:val="%1."/>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656F8FE">
      <w:start w:val="1"/>
      <w:numFmt w:val="lowerLetter"/>
      <w:lvlText w:val="%2"/>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4F6B63A">
      <w:start w:val="1"/>
      <w:numFmt w:val="lowerRoman"/>
      <w:lvlText w:val="%3"/>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64B29A00">
      <w:start w:val="1"/>
      <w:numFmt w:val="decimal"/>
      <w:lvlText w:val="%4"/>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5A48636">
      <w:start w:val="1"/>
      <w:numFmt w:val="lowerLetter"/>
      <w:lvlText w:val="%5"/>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062845C">
      <w:start w:val="1"/>
      <w:numFmt w:val="lowerRoman"/>
      <w:lvlText w:val="%6"/>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0745A36">
      <w:start w:val="1"/>
      <w:numFmt w:val="decimal"/>
      <w:lvlText w:val="%7"/>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180CAAE">
      <w:start w:val="1"/>
      <w:numFmt w:val="lowerLetter"/>
      <w:lvlText w:val="%8"/>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1EE0BF1A">
      <w:start w:val="1"/>
      <w:numFmt w:val="lowerRoman"/>
      <w:lvlText w:val="%9"/>
      <w:lvlJc w:val="left"/>
      <w:pPr>
        <w:ind w:left="68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2A63D7"/>
    <w:multiLevelType w:val="hybridMultilevel"/>
    <w:tmpl w:val="597EB5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81D56"/>
    <w:multiLevelType w:val="hybridMultilevel"/>
    <w:tmpl w:val="5DF88FB8"/>
    <w:lvl w:ilvl="0" w:tplc="E9701EC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D2992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F2115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E4D05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B0450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3E7B3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3A51F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C44E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26210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231CFF"/>
    <w:multiLevelType w:val="hybridMultilevel"/>
    <w:tmpl w:val="7746200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9A37DD"/>
    <w:multiLevelType w:val="hybridMultilevel"/>
    <w:tmpl w:val="F6AA7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75E17"/>
    <w:multiLevelType w:val="hybridMultilevel"/>
    <w:tmpl w:val="D40C60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C5042A"/>
    <w:multiLevelType w:val="hybridMultilevel"/>
    <w:tmpl w:val="C7384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96566F"/>
    <w:multiLevelType w:val="hybridMultilevel"/>
    <w:tmpl w:val="88E2E96E"/>
    <w:lvl w:ilvl="0" w:tplc="B48CD9DC">
      <w:start w:val="3"/>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412F6052"/>
    <w:multiLevelType w:val="hybridMultilevel"/>
    <w:tmpl w:val="7DF6C5F2"/>
    <w:lvl w:ilvl="0" w:tplc="0405000F">
      <w:start w:val="1"/>
      <w:numFmt w:val="decimal"/>
      <w:lvlText w:val="%1."/>
      <w:lvlJc w:val="left"/>
      <w:pPr>
        <w:ind w:left="765" w:hanging="360"/>
      </w:pPr>
    </w:lvl>
    <w:lvl w:ilvl="1" w:tplc="04050019">
      <w:start w:val="1"/>
      <w:numFmt w:val="lowerLetter"/>
      <w:lvlText w:val="%2."/>
      <w:lvlJc w:val="left"/>
      <w:pPr>
        <w:ind w:left="1485" w:hanging="360"/>
      </w:pPr>
    </w:lvl>
    <w:lvl w:ilvl="2" w:tplc="04050019">
      <w:start w:val="1"/>
      <w:numFmt w:val="lowerLetter"/>
      <w:lvlText w:val="%3."/>
      <w:lvlJc w:val="lef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45284756"/>
    <w:multiLevelType w:val="hybridMultilevel"/>
    <w:tmpl w:val="F7AE6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90347"/>
    <w:multiLevelType w:val="hybridMultilevel"/>
    <w:tmpl w:val="12D25E50"/>
    <w:lvl w:ilvl="0" w:tplc="04050019">
      <w:start w:val="1"/>
      <w:numFmt w:val="lowerLetter"/>
      <w:lvlText w:val="%1."/>
      <w:lvlJc w:val="left"/>
      <w:pPr>
        <w:ind w:left="821" w:hanging="360"/>
      </w:pPr>
    </w:lvl>
    <w:lvl w:ilvl="1" w:tplc="04050001">
      <w:start w:val="1"/>
      <w:numFmt w:val="bullet"/>
      <w:lvlText w:val=""/>
      <w:lvlJc w:val="left"/>
      <w:pPr>
        <w:ind w:left="1541" w:hanging="360"/>
      </w:pPr>
      <w:rPr>
        <w:rFonts w:ascii="Symbol" w:hAnsi="Symbol" w:hint="default"/>
      </w:rPr>
    </w:lvl>
    <w:lvl w:ilvl="2" w:tplc="0405001B" w:tentative="1">
      <w:start w:val="1"/>
      <w:numFmt w:val="lowerRoman"/>
      <w:lvlText w:val="%3."/>
      <w:lvlJc w:val="right"/>
      <w:pPr>
        <w:ind w:left="2261" w:hanging="180"/>
      </w:pPr>
    </w:lvl>
    <w:lvl w:ilvl="3" w:tplc="0405000F" w:tentative="1">
      <w:start w:val="1"/>
      <w:numFmt w:val="decimal"/>
      <w:lvlText w:val="%4."/>
      <w:lvlJc w:val="left"/>
      <w:pPr>
        <w:ind w:left="2981" w:hanging="360"/>
      </w:pPr>
    </w:lvl>
    <w:lvl w:ilvl="4" w:tplc="04050019" w:tentative="1">
      <w:start w:val="1"/>
      <w:numFmt w:val="lowerLetter"/>
      <w:lvlText w:val="%5."/>
      <w:lvlJc w:val="left"/>
      <w:pPr>
        <w:ind w:left="3701" w:hanging="360"/>
      </w:pPr>
    </w:lvl>
    <w:lvl w:ilvl="5" w:tplc="0405001B" w:tentative="1">
      <w:start w:val="1"/>
      <w:numFmt w:val="lowerRoman"/>
      <w:lvlText w:val="%6."/>
      <w:lvlJc w:val="right"/>
      <w:pPr>
        <w:ind w:left="4421" w:hanging="180"/>
      </w:pPr>
    </w:lvl>
    <w:lvl w:ilvl="6" w:tplc="0405000F" w:tentative="1">
      <w:start w:val="1"/>
      <w:numFmt w:val="decimal"/>
      <w:lvlText w:val="%7."/>
      <w:lvlJc w:val="left"/>
      <w:pPr>
        <w:ind w:left="5141" w:hanging="360"/>
      </w:pPr>
    </w:lvl>
    <w:lvl w:ilvl="7" w:tplc="04050019" w:tentative="1">
      <w:start w:val="1"/>
      <w:numFmt w:val="lowerLetter"/>
      <w:lvlText w:val="%8."/>
      <w:lvlJc w:val="left"/>
      <w:pPr>
        <w:ind w:left="5861" w:hanging="360"/>
      </w:pPr>
    </w:lvl>
    <w:lvl w:ilvl="8" w:tplc="0405001B" w:tentative="1">
      <w:start w:val="1"/>
      <w:numFmt w:val="lowerRoman"/>
      <w:lvlText w:val="%9."/>
      <w:lvlJc w:val="right"/>
      <w:pPr>
        <w:ind w:left="6581" w:hanging="180"/>
      </w:pPr>
    </w:lvl>
  </w:abstractNum>
  <w:abstractNum w:abstractNumId="12" w15:restartNumberingAfterBreak="0">
    <w:nsid w:val="527F27B6"/>
    <w:multiLevelType w:val="hybridMultilevel"/>
    <w:tmpl w:val="EB14F966"/>
    <w:lvl w:ilvl="0" w:tplc="67E67848">
      <w:start w:val="1"/>
      <w:numFmt w:val="decimal"/>
      <w:lvlText w:val="(%1)"/>
      <w:lvlJc w:val="left"/>
      <w:pPr>
        <w:ind w:left="1114" w:hanging="4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393642B"/>
    <w:multiLevelType w:val="hybridMultilevel"/>
    <w:tmpl w:val="5D5AD57C"/>
    <w:lvl w:ilvl="0" w:tplc="4E42A94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E3B5820"/>
    <w:multiLevelType w:val="hybridMultilevel"/>
    <w:tmpl w:val="89FC0D46"/>
    <w:lvl w:ilvl="0" w:tplc="9B40743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70F1B"/>
    <w:multiLevelType w:val="hybridMultilevel"/>
    <w:tmpl w:val="4E98A88C"/>
    <w:lvl w:ilvl="0" w:tplc="0405000F">
      <w:start w:val="1"/>
      <w:numFmt w:val="decimal"/>
      <w:lvlText w:val="%1."/>
      <w:lvlJc w:val="left"/>
      <w:pPr>
        <w:ind w:left="765" w:hanging="360"/>
      </w:pPr>
    </w:lvl>
    <w:lvl w:ilvl="1" w:tplc="04050019">
      <w:start w:val="1"/>
      <w:numFmt w:val="lowerLetter"/>
      <w:lvlText w:val="%2."/>
      <w:lvlJc w:val="left"/>
      <w:pPr>
        <w:ind w:left="1485" w:hanging="360"/>
      </w:pPr>
    </w:lvl>
    <w:lvl w:ilvl="2" w:tplc="04050019">
      <w:start w:val="1"/>
      <w:numFmt w:val="lowerLetter"/>
      <w:lvlText w:val="%3."/>
      <w:lvlJc w:val="lef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6" w15:restartNumberingAfterBreak="0">
    <w:nsid w:val="6C164C49"/>
    <w:multiLevelType w:val="hybridMultilevel"/>
    <w:tmpl w:val="897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4343BA"/>
    <w:multiLevelType w:val="hybridMultilevel"/>
    <w:tmpl w:val="DCF2BE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BD354F"/>
    <w:multiLevelType w:val="hybridMultilevel"/>
    <w:tmpl w:val="9FA64E52"/>
    <w:lvl w:ilvl="0" w:tplc="F48C23D8">
      <w:start w:val="2"/>
      <w:numFmt w:val="decimal"/>
      <w:lvlText w:val="%1."/>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879C02A0">
      <w:start w:val="1"/>
      <w:numFmt w:val="lowerLetter"/>
      <w:lvlText w:val="%2"/>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1CDEC818">
      <w:start w:val="1"/>
      <w:numFmt w:val="lowerRoman"/>
      <w:lvlText w:val="%3"/>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D3BA0150">
      <w:start w:val="1"/>
      <w:numFmt w:val="decimal"/>
      <w:lvlText w:val="%4"/>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0FC0AE6">
      <w:start w:val="1"/>
      <w:numFmt w:val="lowerLetter"/>
      <w:lvlText w:val="%5"/>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C348B8A">
      <w:start w:val="1"/>
      <w:numFmt w:val="lowerRoman"/>
      <w:lvlText w:val="%6"/>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AE216F6">
      <w:start w:val="1"/>
      <w:numFmt w:val="decimal"/>
      <w:lvlText w:val="%7"/>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457CFC2C">
      <w:start w:val="1"/>
      <w:numFmt w:val="lowerLetter"/>
      <w:lvlText w:val="%8"/>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D41A93A0">
      <w:start w:val="1"/>
      <w:numFmt w:val="lowerRoman"/>
      <w:lvlText w:val="%9"/>
      <w:lvlJc w:val="left"/>
      <w:pPr>
        <w:ind w:left="68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4496F6C"/>
    <w:multiLevelType w:val="hybridMultilevel"/>
    <w:tmpl w:val="A9D27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644CF3"/>
    <w:multiLevelType w:val="hybridMultilevel"/>
    <w:tmpl w:val="72DCB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F11D3"/>
    <w:multiLevelType w:val="hybridMultilevel"/>
    <w:tmpl w:val="EB5E27EE"/>
    <w:lvl w:ilvl="0" w:tplc="612E89E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12F34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84484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F0EB7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8882A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06034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FE373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0CD24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2C35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B4F579E"/>
    <w:multiLevelType w:val="hybridMultilevel"/>
    <w:tmpl w:val="3AC05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1B005A"/>
    <w:multiLevelType w:val="hybridMultilevel"/>
    <w:tmpl w:val="9E5A5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4D7D1A"/>
    <w:multiLevelType w:val="hybridMultilevel"/>
    <w:tmpl w:val="5704BB30"/>
    <w:lvl w:ilvl="0" w:tplc="7CAE8E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2"/>
  </w:num>
  <w:num w:numId="3">
    <w:abstractNumId w:val="2"/>
  </w:num>
  <w:num w:numId="4">
    <w:abstractNumId w:val="8"/>
  </w:num>
  <w:num w:numId="5">
    <w:abstractNumId w:val="16"/>
  </w:num>
  <w:num w:numId="6">
    <w:abstractNumId w:val="13"/>
  </w:num>
  <w:num w:numId="7">
    <w:abstractNumId w:val="5"/>
  </w:num>
  <w:num w:numId="8">
    <w:abstractNumId w:val="22"/>
  </w:num>
  <w:num w:numId="9">
    <w:abstractNumId w:val="23"/>
  </w:num>
  <w:num w:numId="10">
    <w:abstractNumId w:val="19"/>
  </w:num>
  <w:num w:numId="11">
    <w:abstractNumId w:val="4"/>
  </w:num>
  <w:num w:numId="12">
    <w:abstractNumId w:val="17"/>
  </w:num>
  <w:num w:numId="13">
    <w:abstractNumId w:val="7"/>
  </w:num>
  <w:num w:numId="14">
    <w:abstractNumId w:val="0"/>
  </w:num>
  <w:num w:numId="15">
    <w:abstractNumId w:val="9"/>
  </w:num>
  <w:num w:numId="16">
    <w:abstractNumId w:val="20"/>
  </w:num>
  <w:num w:numId="17">
    <w:abstractNumId w:val="14"/>
  </w:num>
  <w:num w:numId="18">
    <w:abstractNumId w:val="24"/>
  </w:num>
  <w:num w:numId="19">
    <w:abstractNumId w:val="18"/>
  </w:num>
  <w:num w:numId="20">
    <w:abstractNumId w:val="1"/>
  </w:num>
  <w:num w:numId="21">
    <w:abstractNumId w:val="21"/>
  </w:num>
  <w:num w:numId="22">
    <w:abstractNumId w:val="3"/>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A0"/>
    <w:rsid w:val="0000451A"/>
    <w:rsid w:val="0002564D"/>
    <w:rsid w:val="00036D42"/>
    <w:rsid w:val="00041CAC"/>
    <w:rsid w:val="00060012"/>
    <w:rsid w:val="000672EA"/>
    <w:rsid w:val="00085DBA"/>
    <w:rsid w:val="0008787B"/>
    <w:rsid w:val="0009285C"/>
    <w:rsid w:val="000D19CE"/>
    <w:rsid w:val="000E6A17"/>
    <w:rsid w:val="000F3C89"/>
    <w:rsid w:val="0011310A"/>
    <w:rsid w:val="00132FCB"/>
    <w:rsid w:val="00147764"/>
    <w:rsid w:val="0016723F"/>
    <w:rsid w:val="001705E7"/>
    <w:rsid w:val="00185EDC"/>
    <w:rsid w:val="0019086E"/>
    <w:rsid w:val="00194B62"/>
    <w:rsid w:val="001956B9"/>
    <w:rsid w:val="001C5740"/>
    <w:rsid w:val="001D0C55"/>
    <w:rsid w:val="001F16BC"/>
    <w:rsid w:val="00206294"/>
    <w:rsid w:val="002340EB"/>
    <w:rsid w:val="00243299"/>
    <w:rsid w:val="0024686F"/>
    <w:rsid w:val="0025096C"/>
    <w:rsid w:val="002656B5"/>
    <w:rsid w:val="002724E8"/>
    <w:rsid w:val="00274A80"/>
    <w:rsid w:val="0027579E"/>
    <w:rsid w:val="00290EDA"/>
    <w:rsid w:val="00292DA5"/>
    <w:rsid w:val="002946E5"/>
    <w:rsid w:val="00295A5E"/>
    <w:rsid w:val="002971F8"/>
    <w:rsid w:val="002D3487"/>
    <w:rsid w:val="002F066D"/>
    <w:rsid w:val="002F3F6C"/>
    <w:rsid w:val="002F47EA"/>
    <w:rsid w:val="00345DD2"/>
    <w:rsid w:val="00360D63"/>
    <w:rsid w:val="0036528C"/>
    <w:rsid w:val="00370375"/>
    <w:rsid w:val="003921EB"/>
    <w:rsid w:val="003A582A"/>
    <w:rsid w:val="003B079A"/>
    <w:rsid w:val="003C228A"/>
    <w:rsid w:val="003C49EB"/>
    <w:rsid w:val="003D1445"/>
    <w:rsid w:val="003D65C6"/>
    <w:rsid w:val="003E7CA8"/>
    <w:rsid w:val="003F2A72"/>
    <w:rsid w:val="003F2C39"/>
    <w:rsid w:val="00413D51"/>
    <w:rsid w:val="00417D51"/>
    <w:rsid w:val="004312D1"/>
    <w:rsid w:val="0044128E"/>
    <w:rsid w:val="00445410"/>
    <w:rsid w:val="00446F46"/>
    <w:rsid w:val="004477AE"/>
    <w:rsid w:val="00465C37"/>
    <w:rsid w:val="00473AB4"/>
    <w:rsid w:val="00481768"/>
    <w:rsid w:val="00485165"/>
    <w:rsid w:val="00493FBB"/>
    <w:rsid w:val="004A6644"/>
    <w:rsid w:val="004A7114"/>
    <w:rsid w:val="004B0E1C"/>
    <w:rsid w:val="004D072F"/>
    <w:rsid w:val="004E4151"/>
    <w:rsid w:val="004F1DA0"/>
    <w:rsid w:val="0050373B"/>
    <w:rsid w:val="005140B5"/>
    <w:rsid w:val="00530C29"/>
    <w:rsid w:val="00536801"/>
    <w:rsid w:val="005368EF"/>
    <w:rsid w:val="00561C44"/>
    <w:rsid w:val="00571F15"/>
    <w:rsid w:val="00576131"/>
    <w:rsid w:val="005A701C"/>
    <w:rsid w:val="005C00FD"/>
    <w:rsid w:val="006059DA"/>
    <w:rsid w:val="00607E4C"/>
    <w:rsid w:val="00637AE3"/>
    <w:rsid w:val="00640D86"/>
    <w:rsid w:val="00661301"/>
    <w:rsid w:val="0067401D"/>
    <w:rsid w:val="006A63F2"/>
    <w:rsid w:val="006A6B36"/>
    <w:rsid w:val="006D2A0F"/>
    <w:rsid w:val="006E5CFB"/>
    <w:rsid w:val="006F1DC0"/>
    <w:rsid w:val="00700265"/>
    <w:rsid w:val="0070647F"/>
    <w:rsid w:val="00707097"/>
    <w:rsid w:val="00712A0B"/>
    <w:rsid w:val="00724960"/>
    <w:rsid w:val="00752C0F"/>
    <w:rsid w:val="00753A33"/>
    <w:rsid w:val="00762384"/>
    <w:rsid w:val="007733A7"/>
    <w:rsid w:val="007B29B4"/>
    <w:rsid w:val="007B4E63"/>
    <w:rsid w:val="007C1471"/>
    <w:rsid w:val="007C308A"/>
    <w:rsid w:val="007D2611"/>
    <w:rsid w:val="007D4A75"/>
    <w:rsid w:val="007E1146"/>
    <w:rsid w:val="007E7AA0"/>
    <w:rsid w:val="007F2BFF"/>
    <w:rsid w:val="007F467B"/>
    <w:rsid w:val="0080345C"/>
    <w:rsid w:val="00806304"/>
    <w:rsid w:val="00821C47"/>
    <w:rsid w:val="00840583"/>
    <w:rsid w:val="00860F41"/>
    <w:rsid w:val="00863CD7"/>
    <w:rsid w:val="00870336"/>
    <w:rsid w:val="00870AD5"/>
    <w:rsid w:val="00871718"/>
    <w:rsid w:val="008916C8"/>
    <w:rsid w:val="00894E01"/>
    <w:rsid w:val="0089549F"/>
    <w:rsid w:val="008C2A73"/>
    <w:rsid w:val="008C3D00"/>
    <w:rsid w:val="008E753A"/>
    <w:rsid w:val="008F0834"/>
    <w:rsid w:val="008F1496"/>
    <w:rsid w:val="008F25D4"/>
    <w:rsid w:val="00927DBB"/>
    <w:rsid w:val="00936EA7"/>
    <w:rsid w:val="00942190"/>
    <w:rsid w:val="009459FB"/>
    <w:rsid w:val="00953A81"/>
    <w:rsid w:val="009720C5"/>
    <w:rsid w:val="00976DED"/>
    <w:rsid w:val="00982899"/>
    <w:rsid w:val="00994FE5"/>
    <w:rsid w:val="009A22DB"/>
    <w:rsid w:val="009D1746"/>
    <w:rsid w:val="009D646C"/>
    <w:rsid w:val="00A17F61"/>
    <w:rsid w:val="00A20628"/>
    <w:rsid w:val="00A21A9E"/>
    <w:rsid w:val="00A24250"/>
    <w:rsid w:val="00A30D13"/>
    <w:rsid w:val="00A608BF"/>
    <w:rsid w:val="00A74FC8"/>
    <w:rsid w:val="00A86F85"/>
    <w:rsid w:val="00A93CD0"/>
    <w:rsid w:val="00A953DB"/>
    <w:rsid w:val="00AA5EA0"/>
    <w:rsid w:val="00AA7233"/>
    <w:rsid w:val="00AB21C5"/>
    <w:rsid w:val="00AB6DF3"/>
    <w:rsid w:val="00AF530C"/>
    <w:rsid w:val="00AF7E20"/>
    <w:rsid w:val="00B23AFC"/>
    <w:rsid w:val="00B47E33"/>
    <w:rsid w:val="00B70226"/>
    <w:rsid w:val="00BA632A"/>
    <w:rsid w:val="00BF6AFF"/>
    <w:rsid w:val="00BF7A31"/>
    <w:rsid w:val="00C05BC8"/>
    <w:rsid w:val="00C26A83"/>
    <w:rsid w:val="00C43509"/>
    <w:rsid w:val="00C455C9"/>
    <w:rsid w:val="00C63278"/>
    <w:rsid w:val="00C76417"/>
    <w:rsid w:val="00C764AA"/>
    <w:rsid w:val="00C80D0F"/>
    <w:rsid w:val="00C944A3"/>
    <w:rsid w:val="00CC0E5A"/>
    <w:rsid w:val="00CC1B97"/>
    <w:rsid w:val="00CD44AC"/>
    <w:rsid w:val="00D066AF"/>
    <w:rsid w:val="00D10777"/>
    <w:rsid w:val="00D61F4E"/>
    <w:rsid w:val="00D64AB5"/>
    <w:rsid w:val="00D6710D"/>
    <w:rsid w:val="00D84055"/>
    <w:rsid w:val="00DB5BE0"/>
    <w:rsid w:val="00DD060B"/>
    <w:rsid w:val="00DE7BA8"/>
    <w:rsid w:val="00DF58BF"/>
    <w:rsid w:val="00DF680F"/>
    <w:rsid w:val="00E04A1E"/>
    <w:rsid w:val="00E138DA"/>
    <w:rsid w:val="00E1639F"/>
    <w:rsid w:val="00E2174E"/>
    <w:rsid w:val="00E35CBB"/>
    <w:rsid w:val="00E448E7"/>
    <w:rsid w:val="00E7016F"/>
    <w:rsid w:val="00E84067"/>
    <w:rsid w:val="00E85572"/>
    <w:rsid w:val="00E90688"/>
    <w:rsid w:val="00E96325"/>
    <w:rsid w:val="00E963AB"/>
    <w:rsid w:val="00EB2B51"/>
    <w:rsid w:val="00EB4CD7"/>
    <w:rsid w:val="00EB766E"/>
    <w:rsid w:val="00EE0BA3"/>
    <w:rsid w:val="00EE14D0"/>
    <w:rsid w:val="00EE260B"/>
    <w:rsid w:val="00EF2C28"/>
    <w:rsid w:val="00F01643"/>
    <w:rsid w:val="00F03656"/>
    <w:rsid w:val="00F2053D"/>
    <w:rsid w:val="00F23264"/>
    <w:rsid w:val="00F25EAC"/>
    <w:rsid w:val="00F2673C"/>
    <w:rsid w:val="00F26C6F"/>
    <w:rsid w:val="00F27FD8"/>
    <w:rsid w:val="00F344A7"/>
    <w:rsid w:val="00F3674D"/>
    <w:rsid w:val="00F502AF"/>
    <w:rsid w:val="00F67A18"/>
    <w:rsid w:val="00F83291"/>
    <w:rsid w:val="00F85BC6"/>
    <w:rsid w:val="00FA65E2"/>
    <w:rsid w:val="00FB2094"/>
    <w:rsid w:val="00FB7816"/>
    <w:rsid w:val="00FC0549"/>
    <w:rsid w:val="00FC3216"/>
    <w:rsid w:val="00FC4B7B"/>
    <w:rsid w:val="00FC66A2"/>
    <w:rsid w:val="00FF315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1FF3C"/>
  <w15:docId w15:val="{FD22D0A7-A14A-45C3-ACC1-A0532057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E20"/>
    <w:pPr>
      <w:spacing w:after="200" w:line="276" w:lineRule="auto"/>
    </w:pPr>
    <w:rPr>
      <w:sz w:val="22"/>
      <w:szCs w:val="22"/>
    </w:rPr>
  </w:style>
  <w:style w:type="paragraph" w:styleId="Nadpis1">
    <w:name w:val="heading 1"/>
    <w:basedOn w:val="Normln"/>
    <w:next w:val="Normln"/>
    <w:link w:val="Nadpis1Char"/>
    <w:uiPriority w:val="9"/>
    <w:qFormat/>
    <w:rsid w:val="00C764AA"/>
    <w:pPr>
      <w:keepNext/>
      <w:keepLines/>
      <w:spacing w:before="240" w:after="0"/>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C764AA"/>
    <w:pPr>
      <w:keepNext/>
      <w:keepLines/>
      <w:spacing w:before="40" w:after="0"/>
      <w:outlineLvl w:val="1"/>
    </w:pPr>
    <w:rPr>
      <w:rFonts w:asciiTheme="majorHAnsi" w:eastAsiaTheme="majorEastAsia" w:hAnsiTheme="majorHAnsi"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E7AA0"/>
    <w:rPr>
      <w:sz w:val="22"/>
      <w:szCs w:val="22"/>
    </w:rPr>
  </w:style>
  <w:style w:type="character" w:styleId="PromnnHTML">
    <w:name w:val="HTML Variable"/>
    <w:uiPriority w:val="99"/>
    <w:rsid w:val="00EB2B51"/>
    <w:rPr>
      <w:i/>
      <w:iCs/>
    </w:rPr>
  </w:style>
  <w:style w:type="paragraph" w:customStyle="1" w:styleId="goccl6">
    <w:name w:val="go cc l6"/>
    <w:basedOn w:val="Normln"/>
    <w:uiPriority w:val="99"/>
    <w:rsid w:val="00EB2B5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rsid w:val="00EB2B51"/>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EB2B51"/>
    <w:rPr>
      <w:rFonts w:ascii="Consolas" w:hAnsi="Consolas" w:cs="Consolas"/>
      <w:sz w:val="21"/>
      <w:szCs w:val="21"/>
    </w:rPr>
  </w:style>
  <w:style w:type="paragraph" w:styleId="Odstavecseseznamem">
    <w:name w:val="List Paragraph"/>
    <w:basedOn w:val="Normln"/>
    <w:uiPriority w:val="34"/>
    <w:qFormat/>
    <w:rsid w:val="00EB2B51"/>
    <w:pPr>
      <w:ind w:left="720"/>
    </w:pPr>
    <w:rPr>
      <w:rFonts w:cs="Calibri"/>
    </w:rPr>
  </w:style>
  <w:style w:type="character" w:customStyle="1" w:styleId="apple-converted-space">
    <w:name w:val="apple-converted-space"/>
    <w:basedOn w:val="Standardnpsmoodstavce"/>
    <w:rsid w:val="00EB2B51"/>
  </w:style>
  <w:style w:type="paragraph" w:customStyle="1" w:styleId="Textlnku">
    <w:name w:val="Text článku"/>
    <w:basedOn w:val="Normln"/>
    <w:uiPriority w:val="99"/>
    <w:rsid w:val="00EB2B51"/>
    <w:pPr>
      <w:spacing w:before="240" w:after="0" w:line="240" w:lineRule="auto"/>
      <w:ind w:firstLine="425"/>
      <w:jc w:val="both"/>
      <w:outlineLvl w:val="5"/>
    </w:pPr>
    <w:rPr>
      <w:rFonts w:ascii="Times New Roman" w:hAnsi="Times New Roman"/>
      <w:sz w:val="24"/>
      <w:szCs w:val="24"/>
      <w:lang w:eastAsia="cs-CZ"/>
    </w:rPr>
  </w:style>
  <w:style w:type="paragraph" w:styleId="Textpoznpodarou">
    <w:name w:val="footnote text"/>
    <w:basedOn w:val="Normln"/>
    <w:link w:val="TextpoznpodarouChar"/>
    <w:uiPriority w:val="99"/>
    <w:semiHidden/>
    <w:rsid w:val="00EB2B51"/>
    <w:pPr>
      <w:spacing w:after="0" w:line="240" w:lineRule="auto"/>
    </w:pPr>
    <w:rPr>
      <w:rFonts w:cs="Calibri"/>
      <w:sz w:val="20"/>
      <w:szCs w:val="20"/>
    </w:rPr>
  </w:style>
  <w:style w:type="character" w:customStyle="1" w:styleId="TextpoznpodarouChar">
    <w:name w:val="Text pozn. pod čarou Char"/>
    <w:basedOn w:val="Standardnpsmoodstavce"/>
    <w:link w:val="Textpoznpodarou"/>
    <w:uiPriority w:val="99"/>
    <w:semiHidden/>
    <w:rsid w:val="00EB2B51"/>
    <w:rPr>
      <w:rFonts w:cs="Calibri"/>
    </w:rPr>
  </w:style>
  <w:style w:type="character" w:styleId="Znakapoznpodarou">
    <w:name w:val="footnote reference"/>
    <w:uiPriority w:val="99"/>
    <w:semiHidden/>
    <w:rsid w:val="00EB2B51"/>
    <w:rPr>
      <w:vertAlign w:val="superscript"/>
    </w:rPr>
  </w:style>
  <w:style w:type="paragraph" w:styleId="Zkladntext">
    <w:name w:val="Body Text"/>
    <w:basedOn w:val="Normln"/>
    <w:link w:val="ZkladntextChar"/>
    <w:unhideWhenUsed/>
    <w:qFormat/>
    <w:rsid w:val="009D1746"/>
    <w:pPr>
      <w:spacing w:before="240" w:after="240" w:line="240" w:lineRule="auto"/>
      <w:jc w:val="both"/>
    </w:pPr>
    <w:rPr>
      <w:rFonts w:ascii="Cambria" w:eastAsia="Times New Roman" w:hAnsi="Cambria"/>
      <w:sz w:val="20"/>
      <w:szCs w:val="24"/>
      <w:lang w:eastAsia="cs-CZ"/>
    </w:rPr>
  </w:style>
  <w:style w:type="character" w:customStyle="1" w:styleId="ZkladntextChar">
    <w:name w:val="Základní text Char"/>
    <w:basedOn w:val="Standardnpsmoodstavce"/>
    <w:link w:val="Zkladntext"/>
    <w:rsid w:val="009D1746"/>
    <w:rPr>
      <w:rFonts w:ascii="Cambria" w:eastAsia="Times New Roman" w:hAnsi="Cambria"/>
      <w:szCs w:val="24"/>
      <w:lang w:eastAsia="cs-CZ"/>
    </w:rPr>
  </w:style>
  <w:style w:type="character" w:styleId="Siln">
    <w:name w:val="Strong"/>
    <w:basedOn w:val="Standardnpsmoodstavce"/>
    <w:uiPriority w:val="99"/>
    <w:qFormat/>
    <w:rsid w:val="00840583"/>
    <w:rPr>
      <w:b/>
      <w:bCs/>
    </w:rPr>
  </w:style>
  <w:style w:type="character" w:styleId="Odkaznakoment">
    <w:name w:val="annotation reference"/>
    <w:basedOn w:val="Standardnpsmoodstavce"/>
    <w:uiPriority w:val="99"/>
    <w:semiHidden/>
    <w:unhideWhenUsed/>
    <w:rsid w:val="0027579E"/>
    <w:rPr>
      <w:sz w:val="16"/>
      <w:szCs w:val="16"/>
    </w:rPr>
  </w:style>
  <w:style w:type="paragraph" w:styleId="Textkomente">
    <w:name w:val="annotation text"/>
    <w:basedOn w:val="Normln"/>
    <w:link w:val="TextkomenteChar"/>
    <w:uiPriority w:val="99"/>
    <w:unhideWhenUsed/>
    <w:rsid w:val="0027579E"/>
    <w:pPr>
      <w:spacing w:line="240" w:lineRule="auto"/>
    </w:pPr>
    <w:rPr>
      <w:sz w:val="20"/>
      <w:szCs w:val="20"/>
    </w:rPr>
  </w:style>
  <w:style w:type="character" w:customStyle="1" w:styleId="TextkomenteChar">
    <w:name w:val="Text komentáře Char"/>
    <w:basedOn w:val="Standardnpsmoodstavce"/>
    <w:link w:val="Textkomente"/>
    <w:uiPriority w:val="99"/>
    <w:rsid w:val="0027579E"/>
  </w:style>
  <w:style w:type="paragraph" w:styleId="Pedmtkomente">
    <w:name w:val="annotation subject"/>
    <w:basedOn w:val="Textkomente"/>
    <w:next w:val="Textkomente"/>
    <w:link w:val="PedmtkomenteChar"/>
    <w:uiPriority w:val="99"/>
    <w:semiHidden/>
    <w:unhideWhenUsed/>
    <w:rsid w:val="0027579E"/>
    <w:rPr>
      <w:b/>
      <w:bCs/>
    </w:rPr>
  </w:style>
  <w:style w:type="character" w:customStyle="1" w:styleId="PedmtkomenteChar">
    <w:name w:val="Předmět komentáře Char"/>
    <w:basedOn w:val="TextkomenteChar"/>
    <w:link w:val="Pedmtkomente"/>
    <w:uiPriority w:val="99"/>
    <w:semiHidden/>
    <w:rsid w:val="0027579E"/>
    <w:rPr>
      <w:b/>
      <w:bCs/>
    </w:rPr>
  </w:style>
  <w:style w:type="paragraph" w:styleId="Textbubliny">
    <w:name w:val="Balloon Text"/>
    <w:basedOn w:val="Normln"/>
    <w:link w:val="TextbublinyChar"/>
    <w:uiPriority w:val="99"/>
    <w:semiHidden/>
    <w:unhideWhenUsed/>
    <w:rsid w:val="002757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579E"/>
    <w:rPr>
      <w:rFonts w:ascii="Tahoma" w:hAnsi="Tahoma" w:cs="Tahoma"/>
      <w:sz w:val="16"/>
      <w:szCs w:val="16"/>
    </w:rPr>
  </w:style>
  <w:style w:type="character" w:customStyle="1" w:styleId="Nadpis1Char">
    <w:name w:val="Nadpis 1 Char"/>
    <w:basedOn w:val="Standardnpsmoodstavce"/>
    <w:link w:val="Nadpis1"/>
    <w:uiPriority w:val="9"/>
    <w:rsid w:val="00C764AA"/>
    <w:rPr>
      <w:rFonts w:asciiTheme="majorHAnsi" w:eastAsiaTheme="majorEastAsia" w:hAnsiTheme="majorHAnsi" w:cstheme="majorBidi"/>
      <w:sz w:val="32"/>
      <w:szCs w:val="32"/>
    </w:rPr>
  </w:style>
  <w:style w:type="paragraph" w:styleId="Zhlav">
    <w:name w:val="header"/>
    <w:basedOn w:val="Normln"/>
    <w:link w:val="ZhlavChar"/>
    <w:uiPriority w:val="99"/>
    <w:unhideWhenUsed/>
    <w:rsid w:val="003D65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5C6"/>
    <w:rPr>
      <w:sz w:val="22"/>
      <w:szCs w:val="22"/>
    </w:rPr>
  </w:style>
  <w:style w:type="paragraph" w:styleId="Zpat">
    <w:name w:val="footer"/>
    <w:basedOn w:val="Normln"/>
    <w:link w:val="ZpatChar"/>
    <w:uiPriority w:val="99"/>
    <w:unhideWhenUsed/>
    <w:rsid w:val="003D65C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5C6"/>
    <w:rPr>
      <w:sz w:val="22"/>
      <w:szCs w:val="22"/>
    </w:rPr>
  </w:style>
  <w:style w:type="character" w:styleId="Hypertextovodkaz">
    <w:name w:val="Hyperlink"/>
    <w:basedOn w:val="Standardnpsmoodstavce"/>
    <w:uiPriority w:val="99"/>
    <w:unhideWhenUsed/>
    <w:rsid w:val="0016723F"/>
    <w:rPr>
      <w:color w:val="0000FF" w:themeColor="hyperlink"/>
      <w:u w:val="single"/>
    </w:rPr>
  </w:style>
  <w:style w:type="character" w:styleId="Sledovanodkaz">
    <w:name w:val="FollowedHyperlink"/>
    <w:basedOn w:val="Standardnpsmoodstavce"/>
    <w:uiPriority w:val="99"/>
    <w:semiHidden/>
    <w:unhideWhenUsed/>
    <w:rsid w:val="0016723F"/>
    <w:rPr>
      <w:color w:val="800080" w:themeColor="followedHyperlink"/>
      <w:u w:val="single"/>
    </w:rPr>
  </w:style>
  <w:style w:type="character" w:customStyle="1" w:styleId="Nadpis2Char">
    <w:name w:val="Nadpis 2 Char"/>
    <w:basedOn w:val="Standardnpsmoodstavce"/>
    <w:link w:val="Nadpis2"/>
    <w:uiPriority w:val="9"/>
    <w:rsid w:val="00C764AA"/>
    <w:rPr>
      <w:rFonts w:asciiTheme="majorHAnsi" w:eastAsiaTheme="majorEastAsia" w:hAnsiTheme="majorHAnsi" w:cstheme="majorBidi"/>
      <w:sz w:val="26"/>
      <w:szCs w:val="26"/>
    </w:rPr>
  </w:style>
  <w:style w:type="paragraph" w:styleId="Nzev">
    <w:name w:val="Title"/>
    <w:basedOn w:val="Normln"/>
    <w:next w:val="Normln"/>
    <w:link w:val="NzevChar"/>
    <w:uiPriority w:val="10"/>
    <w:qFormat/>
    <w:rsid w:val="007D4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D4A75"/>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C764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C764AA"/>
    <w:rPr>
      <w:rFonts w:asciiTheme="minorHAnsi" w:eastAsiaTheme="minorEastAsia" w:hAnsiTheme="minorHAnsi" w:cstheme="minorBidi"/>
      <w:color w:val="5A5A5A" w:themeColor="text1" w:themeTint="A5"/>
      <w:spacing w:val="15"/>
      <w:sz w:val="22"/>
      <w:szCs w:val="22"/>
    </w:rPr>
  </w:style>
  <w:style w:type="character" w:styleId="Zdraznnjemn">
    <w:name w:val="Subtle Emphasis"/>
    <w:basedOn w:val="Standardnpsmoodstavce"/>
    <w:uiPriority w:val="19"/>
    <w:qFormat/>
    <w:rsid w:val="00C764AA"/>
    <w:rPr>
      <w:i/>
      <w:iCs/>
      <w:color w:val="404040" w:themeColor="text1" w:themeTint="BF"/>
    </w:rPr>
  </w:style>
  <w:style w:type="character" w:styleId="Zdraznn">
    <w:name w:val="Emphasis"/>
    <w:basedOn w:val="Standardnpsmoodstavce"/>
    <w:uiPriority w:val="20"/>
    <w:qFormat/>
    <w:rsid w:val="00C764AA"/>
    <w:rPr>
      <w:i/>
      <w:iCs/>
    </w:rPr>
  </w:style>
  <w:style w:type="paragraph" w:styleId="Citt">
    <w:name w:val="Quote"/>
    <w:basedOn w:val="Normln"/>
    <w:next w:val="Normln"/>
    <w:link w:val="CittChar"/>
    <w:uiPriority w:val="29"/>
    <w:qFormat/>
    <w:rsid w:val="00C764AA"/>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64AA"/>
    <w:rPr>
      <w:i/>
      <w:iCs/>
      <w:color w:val="404040" w:themeColor="text1" w:themeTint="BF"/>
      <w:sz w:val="22"/>
      <w:szCs w:val="22"/>
    </w:rPr>
  </w:style>
  <w:style w:type="paragraph" w:styleId="Vrazncitt">
    <w:name w:val="Intense Quote"/>
    <w:basedOn w:val="Normln"/>
    <w:next w:val="Normln"/>
    <w:link w:val="VrazncittChar"/>
    <w:uiPriority w:val="30"/>
    <w:qFormat/>
    <w:rsid w:val="00C764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C764AA"/>
    <w:rPr>
      <w:i/>
      <w:iCs/>
      <w:color w:val="4F81BD" w:themeColor="accent1"/>
      <w:sz w:val="22"/>
      <w:szCs w:val="22"/>
    </w:rPr>
  </w:style>
  <w:style w:type="paragraph" w:styleId="Normlnweb">
    <w:name w:val="Normal (Web)"/>
    <w:basedOn w:val="Normln"/>
    <w:uiPriority w:val="99"/>
    <w:unhideWhenUsed/>
    <w:rsid w:val="00870AD5"/>
    <w:pPr>
      <w:spacing w:after="0" w:line="240" w:lineRule="auto"/>
    </w:pPr>
    <w:rPr>
      <w:rFonts w:ascii="Times New Roman" w:eastAsiaTheme="minorHAnsi" w:hAnsi="Times New Roman"/>
      <w:sz w:val="24"/>
      <w:szCs w:val="24"/>
      <w:lang w:eastAsia="cs-CZ"/>
    </w:rPr>
  </w:style>
  <w:style w:type="table" w:styleId="Mkatabulky">
    <w:name w:val="Table Grid"/>
    <w:basedOn w:val="Normlntabulka"/>
    <w:uiPriority w:val="59"/>
    <w:rsid w:val="00870A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70647F"/>
    <w:pPr>
      <w:spacing w:line="259" w:lineRule="auto"/>
      <w:outlineLvl w:val="9"/>
    </w:pPr>
    <w:rPr>
      <w:color w:val="365F91" w:themeColor="accent1" w:themeShade="BF"/>
      <w:lang w:eastAsia="cs-CZ"/>
    </w:rPr>
  </w:style>
  <w:style w:type="paragraph" w:styleId="Obsah1">
    <w:name w:val="toc 1"/>
    <w:basedOn w:val="Normln"/>
    <w:next w:val="Normln"/>
    <w:autoRedefine/>
    <w:uiPriority w:val="39"/>
    <w:unhideWhenUsed/>
    <w:rsid w:val="0070647F"/>
    <w:pPr>
      <w:spacing w:after="100"/>
    </w:pPr>
  </w:style>
  <w:style w:type="paragraph" w:styleId="Obsah2">
    <w:name w:val="toc 2"/>
    <w:basedOn w:val="Normln"/>
    <w:next w:val="Normln"/>
    <w:autoRedefine/>
    <w:uiPriority w:val="39"/>
    <w:unhideWhenUsed/>
    <w:rsid w:val="007064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3629">
      <w:bodyDiv w:val="1"/>
      <w:marLeft w:val="0"/>
      <w:marRight w:val="0"/>
      <w:marTop w:val="0"/>
      <w:marBottom w:val="0"/>
      <w:divBdr>
        <w:top w:val="none" w:sz="0" w:space="0" w:color="auto"/>
        <w:left w:val="none" w:sz="0" w:space="0" w:color="auto"/>
        <w:bottom w:val="none" w:sz="0" w:space="0" w:color="auto"/>
        <w:right w:val="none" w:sz="0" w:space="0" w:color="auto"/>
      </w:divBdr>
    </w:div>
    <w:div w:id="520515713">
      <w:bodyDiv w:val="1"/>
      <w:marLeft w:val="0"/>
      <w:marRight w:val="0"/>
      <w:marTop w:val="0"/>
      <w:marBottom w:val="0"/>
      <w:divBdr>
        <w:top w:val="none" w:sz="0" w:space="0" w:color="auto"/>
        <w:left w:val="none" w:sz="0" w:space="0" w:color="auto"/>
        <w:bottom w:val="none" w:sz="0" w:space="0" w:color="auto"/>
        <w:right w:val="none" w:sz="0" w:space="0" w:color="auto"/>
      </w:divBdr>
    </w:div>
    <w:div w:id="964315413">
      <w:bodyDiv w:val="1"/>
      <w:marLeft w:val="0"/>
      <w:marRight w:val="0"/>
      <w:marTop w:val="0"/>
      <w:marBottom w:val="0"/>
      <w:divBdr>
        <w:top w:val="none" w:sz="0" w:space="0" w:color="auto"/>
        <w:left w:val="none" w:sz="0" w:space="0" w:color="auto"/>
        <w:bottom w:val="none" w:sz="0" w:space="0" w:color="auto"/>
        <w:right w:val="none" w:sz="0" w:space="0" w:color="auto"/>
      </w:divBdr>
    </w:div>
    <w:div w:id="1280649764">
      <w:bodyDiv w:val="1"/>
      <w:marLeft w:val="0"/>
      <w:marRight w:val="0"/>
      <w:marTop w:val="0"/>
      <w:marBottom w:val="0"/>
      <w:divBdr>
        <w:top w:val="none" w:sz="0" w:space="0" w:color="auto"/>
        <w:left w:val="none" w:sz="0" w:space="0" w:color="auto"/>
        <w:bottom w:val="none" w:sz="0" w:space="0" w:color="auto"/>
        <w:right w:val="none" w:sz="0" w:space="0" w:color="auto"/>
      </w:divBdr>
    </w:div>
    <w:div w:id="1950575987">
      <w:bodyDiv w:val="1"/>
      <w:marLeft w:val="0"/>
      <w:marRight w:val="0"/>
      <w:marTop w:val="0"/>
      <w:marBottom w:val="0"/>
      <w:divBdr>
        <w:top w:val="none" w:sz="0" w:space="0" w:color="auto"/>
        <w:left w:val="none" w:sz="0" w:space="0" w:color="auto"/>
        <w:bottom w:val="none" w:sz="0" w:space="0" w:color="auto"/>
        <w:right w:val="none" w:sz="0" w:space="0" w:color="auto"/>
      </w:divBdr>
    </w:div>
    <w:div w:id="20982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krizanova@wearelumos.org" TargetMode="External"/><Relationship Id="rId13" Type="http://schemas.openxmlformats.org/officeDocument/2006/relationships/hyperlink" Target="http://www.ochrance.cz/fileadmin/user_upload/ochrana_osob/2013/NZ-26_2012-diagnosticke-ustav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iler.uiv.cz/rocenka/rocenk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top/clanky/rodicovska-odpovednost-pod-drobnohledem-10146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vcr.cz/soubor/hodnoceni-systemu3-pdf.aspx" TargetMode="External"/><Relationship Id="rId4" Type="http://schemas.openxmlformats.org/officeDocument/2006/relationships/settings" Target="settings.xml"/><Relationship Id="rId9" Type="http://schemas.openxmlformats.org/officeDocument/2006/relationships/hyperlink" Target="http://www.pravonadetstvi.cz/stahnout-soubor/socpravniochranadeti-analyz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chrance.cz/fileadmin/user_upload/ochrana_osob/2013/NZ-26_2012-diagnosticke-ustavy.pdf" TargetMode="External"/><Relationship Id="rId2" Type="http://schemas.openxmlformats.org/officeDocument/2006/relationships/hyperlink" Target="http://toiler.uiv.cz/rocenka/rocenka.asp" TargetMode="External"/><Relationship Id="rId1" Type="http://schemas.openxmlformats.org/officeDocument/2006/relationships/hyperlink" Target="http://www.epravo.cz/top/clanky/rodicovska-odpovednost-pod-drobnohledem-101467.html" TargetMode="External"/><Relationship Id="rId4" Type="http://schemas.openxmlformats.org/officeDocument/2006/relationships/hyperlink" Target="http://www.pravonadetstvi.cz/stahnout-soubor/socpravniochranadeti-analy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9163-3E4E-4295-9856-A4DDE63D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5007</Words>
  <Characters>29542</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Přidal Miroslav Mgr.</dc:creator>
  <cp:lastModifiedBy>Tomáš Valenta</cp:lastModifiedBy>
  <cp:revision>2</cp:revision>
  <cp:lastPrinted>2016-09-05T13:02:00Z</cp:lastPrinted>
  <dcterms:created xsi:type="dcterms:W3CDTF">2016-09-09T10:09:00Z</dcterms:created>
  <dcterms:modified xsi:type="dcterms:W3CDTF">2016-09-09T10:09:00Z</dcterms:modified>
</cp:coreProperties>
</file>